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5887" w14:textId="01393A49" w:rsidR="007C30AB" w:rsidRDefault="007C30AB" w:rsidP="007C30AB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670F" wp14:editId="45D115AC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243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LAKQ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 xml:space="preserve"> 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U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>2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>
        <w:rPr>
          <w:rFonts w:cstheme="minorHAnsi"/>
          <w:b/>
          <w:bCs/>
          <w:color w:val="EB8215"/>
          <w:sz w:val="28"/>
          <w:szCs w:val="28"/>
          <w:lang w:val="ru-RU"/>
        </w:rPr>
        <w:t>Промышленный Замок</w:t>
      </w:r>
    </w:p>
    <w:p w14:paraId="2EAF93D5" w14:textId="77777777" w:rsidR="007C30AB" w:rsidRDefault="007C30AB" w:rsidP="007C30AB">
      <w:pPr>
        <w:pStyle w:val="Pa1"/>
        <w:spacing w:before="240" w:after="120"/>
        <w:rPr>
          <w:rFonts w:asciiTheme="minorHAnsi" w:hAnsiTheme="minorHAnsi"/>
          <w:sz w:val="22"/>
          <w:szCs w:val="22"/>
          <w:lang w:val="ru-RU"/>
        </w:rPr>
      </w:pPr>
      <w:r w:rsidRPr="007C30AB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Спецификации</w:t>
      </w:r>
    </w:p>
    <w:p w14:paraId="20C722EE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Промышленный замок должен быть 100% механическим и не требовать электричества или батарей для функционирования.</w:t>
      </w:r>
    </w:p>
    <w:p w14:paraId="1293C20E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Промышленный замок должен допускать втягивание дневного ригеля с помощью ключа.</w:t>
      </w:r>
    </w:p>
    <w:p w14:paraId="49885266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Плавная регулировка дневного и ночного ригеля должна составлять 20 мм (3/4”) без требования демонтажа корпуса замка.</w:t>
      </w:r>
    </w:p>
    <w:p w14:paraId="0DCDFF8E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Ночной ригель из нержавеющей стали должен выходить на 23 мм (7/8”) одним поворотом ключа.</w:t>
      </w:r>
    </w:p>
    <w:p w14:paraId="32D19EAA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Расстояние между центрами дневного и ночного ригелей должно составлять 60 мм (2 – 3/8”).</w:t>
      </w:r>
    </w:p>
    <w:p w14:paraId="2EC09C73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Промышленный замок должен быть разработан и произведен в Европе или США.</w:t>
      </w:r>
    </w:p>
    <w:p w14:paraId="2E3EC690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Промышленный замок должен быть доступен в следующих расцветках: серебристый, </w:t>
      </w:r>
      <w:r>
        <w:rPr>
          <w:rFonts w:ascii="Calibri" w:hAnsi="Calibri" w:cs="Calibri"/>
          <w:lang w:val="nl-BE"/>
        </w:rPr>
        <w:t>RAL</w:t>
      </w:r>
      <w:r>
        <w:rPr>
          <w:rFonts w:ascii="Calibri" w:hAnsi="Calibri" w:cs="Calibri"/>
          <w:lang w:val="ru-RU"/>
        </w:rPr>
        <w:t xml:space="preserve"> 6005, 6009, 7016, 9005 или 9010.</w:t>
      </w:r>
    </w:p>
    <w:p w14:paraId="39545389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Пара ручек из анодированного алюминия должна включаться в стандартную комплектацию замка. </w:t>
      </w:r>
    </w:p>
    <w:p w14:paraId="731584B6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Промышленный замок должен иметь возможность установки на квадратные, круглые либо плоские профили без каких-либо дополнительных изменений.</w:t>
      </w:r>
    </w:p>
    <w:p w14:paraId="1B912112" w14:textId="77777777" w:rsid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Промышленный замок должен быть совместим с цилиндром стандарта «Европрофиль» (</w:t>
      </w:r>
      <w:r>
        <w:rPr>
          <w:rFonts w:ascii="Calibri" w:hAnsi="Calibri" w:cs="Calibri"/>
          <w:lang w:val="nl-BE"/>
        </w:rPr>
        <w:t>Euro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nl-BE"/>
        </w:rPr>
        <w:t>Profile</w:t>
      </w:r>
      <w:r>
        <w:rPr>
          <w:rFonts w:ascii="Calibri" w:hAnsi="Calibri" w:cs="Calibri"/>
          <w:lang w:val="ru-RU"/>
        </w:rPr>
        <w:t>) 54 мм.</w:t>
      </w:r>
    </w:p>
    <w:p w14:paraId="256C3BD9" w14:textId="77777777" w:rsidR="007C30AB" w:rsidRDefault="007C30AB" w:rsidP="007C30AB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Производительность</w:t>
      </w:r>
    </w:p>
    <w:p w14:paraId="007906B4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Замок должен быть разработан специально для использования в уличных условиях.</w:t>
      </w:r>
    </w:p>
    <w:p w14:paraId="3E02C630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Замок должен быть протестирован на 500,000 движений.</w:t>
      </w:r>
    </w:p>
    <w:p w14:paraId="0B79EC05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 xml:space="preserve">Промышленный замок должен работать без требования ухода или смазки. </w:t>
      </w:r>
    </w:p>
    <w:p w14:paraId="5F602CD1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Гарантия производителя на замок должна составлять 3 года.</w:t>
      </w:r>
    </w:p>
    <w:p w14:paraId="07A44630" w14:textId="77777777" w:rsidR="007C30AB" w:rsidRDefault="007C30AB" w:rsidP="007C30AB">
      <w:pPr>
        <w:pStyle w:val="Pa1"/>
        <w:spacing w:before="240" w:after="120"/>
        <w:rPr>
          <w:lang w:val="ru-RU"/>
        </w:rPr>
      </w:pPr>
      <w:r w:rsidRPr="007C30AB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УСТАНОВКА</w:t>
      </w:r>
    </w:p>
    <w:p w14:paraId="4425675E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Установка промышленного замка не должна требовать сварки.</w:t>
      </w:r>
    </w:p>
    <w:p w14:paraId="69FB695F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Установка замка должна производиться с помощью четырёх отверстий в профиле, двумя болтами с внутренним шестигранником.</w:t>
      </w:r>
    </w:p>
    <w:p w14:paraId="6D0654C0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Язычок замка должен позволять использование для левосторонних и правосторонних калиток.</w:t>
      </w:r>
    </w:p>
    <w:p w14:paraId="26EE3187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Требуется наличие видео-инструкции по установке для наглядной помощи при монтаже.</w:t>
      </w:r>
    </w:p>
    <w:p w14:paraId="1AEED18D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 xml:space="preserve">Опциональный шаблон для установки (Drill-Fix) должен быть рекомендован для корректной установки. </w:t>
      </w:r>
    </w:p>
    <w:p w14:paraId="56E9C8F7" w14:textId="77777777" w:rsidR="007C30AB" w:rsidRDefault="007C30AB" w:rsidP="007C30AB">
      <w:pPr>
        <w:pStyle w:val="Pa1"/>
        <w:spacing w:before="240" w:after="120"/>
        <w:rPr>
          <w:lang w:val="ru-RU"/>
        </w:rPr>
      </w:pPr>
      <w:r w:rsidRPr="007C30AB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Материал</w:t>
      </w:r>
    </w:p>
    <w:p w14:paraId="61CF9527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Механизм замка должен быть выполнен из нержавеющей стали.</w:t>
      </w:r>
    </w:p>
    <w:p w14:paraId="7399E8CF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Корпус замка должен быть выполнен из алюминия с порошковым напылением, произведенным в соответствии со стандартами Qualicoat.</w:t>
      </w:r>
    </w:p>
    <w:p w14:paraId="72853FC3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Корпус замка должен быть снабжен KTL / Е-покрытием. Замок должен иметь сопротивляемость коррозии 1000 ч в камере соляного тумана, в соответствии с ISO9227.</w:t>
      </w:r>
    </w:p>
    <w:p w14:paraId="7CEC11B3" w14:textId="77777777" w:rsidR="007C30AB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 w:rsidRPr="007C30AB">
        <w:rPr>
          <w:rFonts w:ascii="Calibri" w:hAnsi="Calibri" w:cs="Calibri"/>
          <w:lang w:val="ru-RU"/>
        </w:rPr>
        <w:t>замок должен быть полностью пыле- и водонепроницаемым.</w:t>
      </w:r>
    </w:p>
    <w:p w14:paraId="7453A705" w14:textId="076FF598" w:rsidR="00332256" w:rsidRPr="007C30AB" w:rsidRDefault="007C30AB" w:rsidP="007C30AB">
      <w:pPr>
        <w:pStyle w:val="Bullets"/>
        <w:numPr>
          <w:ilvl w:val="0"/>
          <w:numId w:val="9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замок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должен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иметь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сопротивляемость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дисколорации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</w:t>
      </w:r>
      <w:r w:rsidRPr="007C30A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УФ</w:t>
      </w:r>
      <w:r w:rsidRPr="007C30AB"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ru-RU"/>
        </w:rPr>
        <w:t>излучения</w:t>
      </w:r>
      <w:r w:rsidRPr="007C30AB">
        <w:rPr>
          <w:rFonts w:ascii="Calibri" w:hAnsi="Calibri" w:cs="Calibri"/>
          <w:lang w:val="ru-RU"/>
        </w:rPr>
        <w:t xml:space="preserve"> 500</w:t>
      </w:r>
      <w:r>
        <w:rPr>
          <w:rFonts w:ascii="Calibri" w:hAnsi="Calibri" w:cs="Calibri"/>
          <w:lang w:val="ru-RU"/>
        </w:rPr>
        <w:t>ч</w:t>
      </w:r>
      <w:r w:rsidR="00332256" w:rsidRPr="007C30AB">
        <w:rPr>
          <w:rFonts w:ascii="Calibri" w:hAnsi="Calibri" w:cs="Calibri"/>
          <w:lang w:val="ru-RU"/>
        </w:rPr>
        <w:t xml:space="preserve"> </w:t>
      </w:r>
    </w:p>
    <w:p w14:paraId="483B4F4C" w14:textId="77777777" w:rsidR="007E43F1" w:rsidRPr="007C30AB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ru-RU"/>
        </w:rPr>
      </w:pPr>
      <w:bookmarkStart w:id="0" w:name="_GoBack"/>
      <w:bookmarkEnd w:id="0"/>
    </w:p>
    <w:sectPr w:rsidR="007E43F1" w:rsidRPr="007C30AB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DAB7" w14:textId="77777777" w:rsidR="00804522" w:rsidRDefault="00804522" w:rsidP="0055711E">
      <w:pPr>
        <w:spacing w:after="0" w:line="240" w:lineRule="auto"/>
      </w:pPr>
      <w:r>
        <w:separator/>
      </w:r>
    </w:p>
  </w:endnote>
  <w:endnote w:type="continuationSeparator" w:id="0">
    <w:p w14:paraId="68519872" w14:textId="77777777" w:rsidR="00804522" w:rsidRDefault="0080452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85B8" w14:textId="77777777" w:rsidR="00804522" w:rsidRDefault="00804522" w:rsidP="0055711E">
      <w:pPr>
        <w:spacing w:after="0" w:line="240" w:lineRule="auto"/>
      </w:pPr>
      <w:r>
        <w:separator/>
      </w:r>
    </w:p>
  </w:footnote>
  <w:footnote w:type="continuationSeparator" w:id="0">
    <w:p w14:paraId="1F400DA8" w14:textId="77777777" w:rsidR="00804522" w:rsidRDefault="0080452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0F97"/>
    <w:multiLevelType w:val="hybridMultilevel"/>
    <w:tmpl w:val="525C2BF4"/>
    <w:lvl w:ilvl="0" w:tplc="8214D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6711"/>
    <w:multiLevelType w:val="hybridMultilevel"/>
    <w:tmpl w:val="105E4D38"/>
    <w:lvl w:ilvl="0" w:tplc="C928A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B6EC0"/>
    <w:multiLevelType w:val="hybridMultilevel"/>
    <w:tmpl w:val="B73AA478"/>
    <w:lvl w:ilvl="0" w:tplc="881C0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84143"/>
    <w:rsid w:val="000B19D7"/>
    <w:rsid w:val="00191D92"/>
    <w:rsid w:val="00332256"/>
    <w:rsid w:val="00390162"/>
    <w:rsid w:val="003C02C6"/>
    <w:rsid w:val="003C0B4F"/>
    <w:rsid w:val="003C61C7"/>
    <w:rsid w:val="00443A88"/>
    <w:rsid w:val="0046263F"/>
    <w:rsid w:val="00462CF3"/>
    <w:rsid w:val="004B3EDE"/>
    <w:rsid w:val="004C60CF"/>
    <w:rsid w:val="004C7EF3"/>
    <w:rsid w:val="0055711E"/>
    <w:rsid w:val="0057798F"/>
    <w:rsid w:val="00623D06"/>
    <w:rsid w:val="00650DDF"/>
    <w:rsid w:val="006E0F1E"/>
    <w:rsid w:val="007C30AB"/>
    <w:rsid w:val="007E43F1"/>
    <w:rsid w:val="007F7140"/>
    <w:rsid w:val="00804522"/>
    <w:rsid w:val="008571B5"/>
    <w:rsid w:val="00891C0F"/>
    <w:rsid w:val="00915CB2"/>
    <w:rsid w:val="00A02D22"/>
    <w:rsid w:val="00A55714"/>
    <w:rsid w:val="00A64315"/>
    <w:rsid w:val="00BC1075"/>
    <w:rsid w:val="00C32E89"/>
    <w:rsid w:val="00C665C0"/>
    <w:rsid w:val="00CA4873"/>
    <w:rsid w:val="00CD230B"/>
    <w:rsid w:val="00D53528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0AB"/>
    <w:pPr>
      <w:spacing w:after="160" w:line="25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paragraph" w:styleId="ListParagraph">
    <w:name w:val="List Paragraph"/>
    <w:basedOn w:val="Normal"/>
    <w:uiPriority w:val="34"/>
    <w:qFormat/>
    <w:rsid w:val="007C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12</cp:revision>
  <cp:lastPrinted>2018-05-28T11:11:00Z</cp:lastPrinted>
  <dcterms:created xsi:type="dcterms:W3CDTF">2018-05-28T07:50:00Z</dcterms:created>
  <dcterms:modified xsi:type="dcterms:W3CDTF">2018-10-09T09:33:00Z</dcterms:modified>
</cp:coreProperties>
</file>