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EEB1" w14:textId="706666BE" w:rsidR="005E35AA" w:rsidRDefault="005E35AA">
      <w:pPr>
        <w:spacing w:after="100" w:afterAutospacing="1"/>
        <w:rPr>
          <w:rFonts w:ascii="Futura Std Book" w:hAnsi="Futura Std Book" w:cs="Futura Std Medium"/>
          <w:color w:val="3A3A3A" w:themeColor="background2" w:themeShade="40"/>
          <w:sz w:val="40"/>
        </w:rPr>
      </w:pPr>
      <w:r>
        <w:rPr>
          <w:rFonts w:asciiTheme="majorHAnsi" w:hAnsiTheme="majorHAnsi" w:cstheme="majorHAnsi"/>
          <w:color w:val="3A3A3A" w:themeColor="background2" w:themeShade="40"/>
          <w:sz w:val="40"/>
        </w:rPr>
        <w:t>VERA</w:t>
      </w:r>
      <w:r>
        <w:rPr>
          <w:rFonts w:ascii="Futura Std Book" w:hAnsi="Futura Std Book" w:cs="Futura Std Medium"/>
          <w:color w:val="3A3A3A" w:themeColor="background2" w:themeShade="40"/>
          <w:sz w:val="40"/>
        </w:rPr>
        <w:t xml:space="preserve"> </w:t>
      </w:r>
    </w:p>
    <w:p w14:paraId="3712581A" w14:textId="238068E2" w:rsidR="00403C75" w:rsidRDefault="005E35AA">
      <w:pPr>
        <w:spacing w:after="100" w:afterAutospacing="1"/>
        <w:rPr>
          <w:rFonts w:ascii="Futura Std Book" w:hAnsi="Futura Std Book" w:cs="Futura Std Medium"/>
          <w:color w:val="EB8215"/>
          <w:sz w:val="23"/>
        </w:rPr>
      </w:pPr>
      <w:r>
        <w:rPr>
          <w:rFonts w:asciiTheme="majorHAnsi" w:hAnsiTheme="majorHAnsi" w:cstheme="majorHAnsi"/>
          <w:strike/>
          <w:noProof/>
          <w:color w:val="E8E8E8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E7F6" wp14:editId="1F90A1A9">
                <wp:simplePos x="0" y="0"/>
                <wp:positionH relativeFrom="column">
                  <wp:posOffset>16510</wp:posOffset>
                </wp:positionH>
                <wp:positionV relativeFrom="paragraph">
                  <wp:posOffset>472440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3360C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37.2pt" to="490.3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" strokecolor="#393939 [81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color w:val="EB8215"/>
        </w:rPr>
        <w:t>РАБОТАЮЩИЙ ОТ ЭЛЕМЕНТОВ ПИТАНИЯ НАКЛАДНОЙ ЭЛЕКТРОННЫЙ КОДОВЫЙ ЗАМОК ДЛЯ ВРЕЗНЫХ ЗАМКОВ</w:t>
      </w:r>
    </w:p>
    <w:p w14:paraId="55CABDA7" w14:textId="77777777" w:rsidR="00403C75" w:rsidRDefault="005E35AA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ОСОБЕННОСТИ</w:t>
      </w:r>
    </w:p>
    <w:p w14:paraId="5DDA9232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Накладной электронный кодовый замок.</w:t>
      </w:r>
    </w:p>
    <w:p w14:paraId="252782E6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Комбинируется с врезным замком.</w:t>
      </w:r>
    </w:p>
    <w:p w14:paraId="77D57942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Работает от элементов питания.</w:t>
      </w:r>
    </w:p>
    <w:p w14:paraId="5399D2A9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Антивандальный батарейный отсек.</w:t>
      </w:r>
    </w:p>
    <w:p w14:paraId="4F3376A2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Монтаж на ровной поверхности, на профиле ворот или облицовке ворот.</w:t>
      </w:r>
    </w:p>
    <w:p w14:paraId="045B0B82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Возможны разные ручки.</w:t>
      </w:r>
    </w:p>
    <w:p w14:paraId="33D527DC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На выбор: кнопочная панель с одной стороны или кнопочные панели с двух сторон.</w:t>
      </w:r>
    </w:p>
    <w:p w14:paraId="1366EE27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Возможны до 100 разных кодов на вход и выход.</w:t>
      </w:r>
    </w:p>
    <w:p w14:paraId="6ECB0FBA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Возможен беспрепятственный выход нажатием ручки</w:t>
      </w:r>
    </w:p>
    <w:p w14:paraId="7F27504C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Возможен код постоянно открытого состояния.</w:t>
      </w:r>
    </w:p>
    <w:p w14:paraId="22406C05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Световой индикатор скорого разряда элементов питания.</w:t>
      </w:r>
    </w:p>
    <w:p w14:paraId="1C7CD1C3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Доступен в серебристом цвете и цвете RAL 9005.</w:t>
      </w:r>
    </w:p>
    <w:p w14:paraId="7B87E66D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Разработано и произведено в Европе или США.</w:t>
      </w:r>
    </w:p>
    <w:p w14:paraId="279FD378" w14:textId="77777777" w:rsidR="00403C75" w:rsidRDefault="005E35AA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РАБОТОСПОСОБНОСТЬ</w:t>
      </w:r>
    </w:p>
    <w:p w14:paraId="39805D6A" w14:textId="77777777" w:rsidR="00403C75" w:rsidRPr="005E35AA" w:rsidRDefault="005E35AA">
      <w:pPr>
        <w:pStyle w:val="Bullets"/>
        <w:rPr>
          <w:rFonts w:ascii="Calibri" w:hAnsi="Calibri" w:cs="Calibri"/>
          <w:lang w:val="nl-BE"/>
        </w:rPr>
      </w:pPr>
      <w:bookmarkStart w:id="0" w:name="_Hlk515625823"/>
      <w:bookmarkStart w:id="1" w:name="_Hlk515626257"/>
      <w:proofErr w:type="spellStart"/>
      <w:r>
        <w:rPr>
          <w:rFonts w:ascii="Calibri" w:hAnsi="Calibri" w:cs="Calibri"/>
        </w:rPr>
        <w:t>Разработан</w:t>
      </w:r>
      <w:proofErr w:type="spellEnd"/>
      <w:r w:rsidRPr="005E35AA">
        <w:rPr>
          <w:rFonts w:ascii="Calibri" w:hAnsi="Calibri" w:cs="Calibri"/>
          <w:lang w:val="nl-BE"/>
        </w:rPr>
        <w:t xml:space="preserve"> </w:t>
      </w:r>
      <w:proofErr w:type="spellStart"/>
      <w:r>
        <w:rPr>
          <w:rFonts w:ascii="Calibri" w:hAnsi="Calibri" w:cs="Calibri"/>
        </w:rPr>
        <w:t>для</w:t>
      </w:r>
      <w:proofErr w:type="spellEnd"/>
      <w:r w:rsidRPr="005E35AA">
        <w:rPr>
          <w:rFonts w:ascii="Calibri" w:hAnsi="Calibri" w:cs="Calibri"/>
          <w:lang w:val="nl-BE"/>
        </w:rPr>
        <w:t xml:space="preserve"> </w:t>
      </w:r>
      <w:proofErr w:type="spellStart"/>
      <w:r>
        <w:rPr>
          <w:rFonts w:ascii="Calibri" w:hAnsi="Calibri" w:cs="Calibri"/>
        </w:rPr>
        <w:t>использования</w:t>
      </w:r>
      <w:proofErr w:type="spellEnd"/>
      <w:r w:rsidRPr="005E35AA">
        <w:rPr>
          <w:rFonts w:ascii="Calibri" w:hAnsi="Calibri" w:cs="Calibri"/>
          <w:lang w:val="nl-BE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 w:rsidRPr="005E35AA">
        <w:rPr>
          <w:rFonts w:ascii="Calibri" w:hAnsi="Calibri" w:cs="Calibri"/>
          <w:lang w:val="nl-BE"/>
        </w:rPr>
        <w:t xml:space="preserve"> </w:t>
      </w:r>
      <w:proofErr w:type="spellStart"/>
      <w:r>
        <w:rPr>
          <w:rFonts w:ascii="Calibri" w:hAnsi="Calibri" w:cs="Calibri"/>
        </w:rPr>
        <w:t>открытым</w:t>
      </w:r>
      <w:proofErr w:type="spellEnd"/>
      <w:r w:rsidRPr="005E35AA">
        <w:rPr>
          <w:rFonts w:ascii="Calibri" w:hAnsi="Calibri" w:cs="Calibri"/>
          <w:lang w:val="nl-BE"/>
        </w:rPr>
        <w:t xml:space="preserve"> </w:t>
      </w:r>
      <w:proofErr w:type="spellStart"/>
      <w:r>
        <w:rPr>
          <w:rFonts w:ascii="Calibri" w:hAnsi="Calibri" w:cs="Calibri"/>
        </w:rPr>
        <w:t>небом</w:t>
      </w:r>
      <w:proofErr w:type="spellEnd"/>
      <w:r w:rsidRPr="005E35AA">
        <w:rPr>
          <w:rFonts w:ascii="Calibri" w:hAnsi="Calibri" w:cs="Calibri"/>
          <w:lang w:val="nl-BE"/>
        </w:rPr>
        <w:t>.</w:t>
      </w:r>
    </w:p>
    <w:p w14:paraId="0C8C758A" w14:textId="77777777" w:rsidR="00403C75" w:rsidRPr="005E35AA" w:rsidRDefault="005E35AA">
      <w:pPr>
        <w:pStyle w:val="Bullets"/>
        <w:rPr>
          <w:rFonts w:ascii="Calibri" w:hAnsi="Calibri" w:cs="Calibri"/>
          <w:lang w:val="nl-BE"/>
        </w:rPr>
      </w:pPr>
      <w:r w:rsidRPr="005E35AA">
        <w:rPr>
          <w:rFonts w:ascii="Calibri" w:hAnsi="Calibri" w:cs="Calibri"/>
          <w:lang w:val="nl-BE"/>
        </w:rPr>
        <w:t xml:space="preserve">IP66 </w:t>
      </w:r>
      <w:proofErr w:type="spellStart"/>
      <w:r>
        <w:rPr>
          <w:rFonts w:ascii="Calibri" w:hAnsi="Calibri" w:cs="Calibri"/>
        </w:rPr>
        <w:t>Протестирован</w:t>
      </w:r>
      <w:proofErr w:type="spellEnd"/>
      <w:r w:rsidRPr="005E35AA">
        <w:rPr>
          <w:rFonts w:ascii="Calibri" w:hAnsi="Calibri" w:cs="Calibri"/>
          <w:lang w:val="nl-BE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 w:rsidRPr="005E35AA">
        <w:rPr>
          <w:rFonts w:ascii="Calibri" w:hAnsi="Calibri" w:cs="Calibri"/>
          <w:lang w:val="nl-BE"/>
        </w:rPr>
        <w:t xml:space="preserve"> </w:t>
      </w:r>
      <w:proofErr w:type="spellStart"/>
      <w:r>
        <w:rPr>
          <w:rFonts w:ascii="Calibri" w:hAnsi="Calibri" w:cs="Calibri"/>
        </w:rPr>
        <w:t>менее</w:t>
      </w:r>
      <w:proofErr w:type="spellEnd"/>
      <w:r w:rsidRPr="005E35AA">
        <w:rPr>
          <w:rFonts w:ascii="Calibri" w:hAnsi="Calibri" w:cs="Calibri"/>
          <w:lang w:val="nl-BE"/>
        </w:rPr>
        <w:t xml:space="preserve"> </w:t>
      </w:r>
      <w:proofErr w:type="spellStart"/>
      <w:r>
        <w:rPr>
          <w:rFonts w:ascii="Calibri" w:hAnsi="Calibri" w:cs="Calibri"/>
        </w:rPr>
        <w:t>чем</w:t>
      </w:r>
      <w:proofErr w:type="spellEnd"/>
      <w:r w:rsidRPr="005E35AA">
        <w:rPr>
          <w:rFonts w:ascii="Calibri" w:hAnsi="Calibri" w:cs="Calibri"/>
          <w:lang w:val="nl-BE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 w:rsidRPr="005E35AA">
        <w:rPr>
          <w:rFonts w:ascii="Calibri" w:hAnsi="Calibri" w:cs="Calibri"/>
          <w:lang w:val="nl-BE"/>
        </w:rPr>
        <w:t xml:space="preserve"> 500 000 </w:t>
      </w:r>
      <w:proofErr w:type="spellStart"/>
      <w:r>
        <w:rPr>
          <w:rFonts w:ascii="Calibri" w:hAnsi="Calibri" w:cs="Calibri"/>
        </w:rPr>
        <w:t>циклах</w:t>
      </w:r>
      <w:proofErr w:type="spellEnd"/>
      <w:r w:rsidRPr="005E35AA">
        <w:rPr>
          <w:rFonts w:ascii="Calibri" w:hAnsi="Calibri" w:cs="Calibri"/>
          <w:lang w:val="nl-BE"/>
        </w:rPr>
        <w:t>.</w:t>
      </w:r>
    </w:p>
    <w:p w14:paraId="0385F44C" w14:textId="77777777" w:rsidR="00403C75" w:rsidRDefault="005E35AA">
      <w:pPr>
        <w:pStyle w:val="Bullets"/>
        <w:spacing w:after="0"/>
        <w:ind w:left="714" w:hanging="35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требует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техобслуживания</w:t>
      </w:r>
      <w:proofErr w:type="spellEnd"/>
    </w:p>
    <w:p w14:paraId="44F9ADD3" w14:textId="77777777" w:rsidR="00403C75" w:rsidRDefault="005E35AA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2-летняя</w:t>
      </w:r>
      <w:bookmarkEnd w:id="0"/>
      <w:r>
        <w:rPr>
          <w:rFonts w:ascii="Calibri" w:hAnsi="Calibri" w:cs="Calibri"/>
        </w:rPr>
        <w:t xml:space="preserve"> гарантия производителя.</w:t>
      </w:r>
    </w:p>
    <w:p w14:paraId="398E438E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Ресурс элементов питания: 150 000 циклов открытия/закрытия.</w:t>
      </w:r>
    </w:p>
    <w:bookmarkEnd w:id="1"/>
    <w:p w14:paraId="21C27881" w14:textId="77777777" w:rsidR="00403C75" w:rsidRDefault="005E35AA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МОНТАЖ</w:t>
      </w:r>
    </w:p>
    <w:p w14:paraId="3C959F24" w14:textId="77777777" w:rsidR="00403C75" w:rsidRDefault="005E35AA">
      <w:pPr>
        <w:pStyle w:val="Bullets"/>
        <w:rPr>
          <w:rFonts w:ascii="Calibri" w:hAnsi="Calibri" w:cs="Calibri"/>
        </w:rPr>
      </w:pPr>
      <w:bookmarkStart w:id="2" w:name="_Hlk515626267"/>
      <w:r>
        <w:rPr>
          <w:rFonts w:ascii="Calibri" w:hAnsi="Calibri" w:cs="Calibri"/>
        </w:rPr>
        <w:t>Крепление на 2 болтах.</w:t>
      </w:r>
    </w:p>
    <w:p w14:paraId="5306FD58" w14:textId="77777777" w:rsidR="00403C75" w:rsidRDefault="005E35AA">
      <w:pPr>
        <w:pStyle w:val="Bullets"/>
        <w:rPr>
          <w:rFonts w:ascii="Calibri" w:hAnsi="Calibri" w:cs="Calibri"/>
        </w:rPr>
      </w:pPr>
      <w:bookmarkStart w:id="3" w:name="_Hlk526414552"/>
      <w:r>
        <w:rPr>
          <w:rFonts w:ascii="Calibri" w:hAnsi="Calibri" w:cs="Calibri"/>
        </w:rPr>
        <w:t>Программирование после ввода PIN-кода настройщика.</w:t>
      </w:r>
    </w:p>
    <w:p w14:paraId="4E320DEE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Есть видеоинструкция по монтажу.</w:t>
      </w:r>
    </w:p>
    <w:bookmarkEnd w:id="2"/>
    <w:bookmarkEnd w:id="3"/>
    <w:p w14:paraId="714D520D" w14:textId="77777777" w:rsidR="00403C75" w:rsidRDefault="005E35AA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МАТЕРИАЛ</w:t>
      </w:r>
    </w:p>
    <w:p w14:paraId="3E51C0D2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Алюминиевый корпус. </w:t>
      </w:r>
    </w:p>
    <w:p w14:paraId="615F1B1E" w14:textId="77777777" w:rsidR="00403C75" w:rsidRDefault="005E35AA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Черная версия: порошковое покрытие в соответствии со стандартом Qualicoat.</w:t>
      </w:r>
    </w:p>
    <w:p w14:paraId="18A03E25" w14:textId="77777777" w:rsidR="00403C75" w:rsidRDefault="005E35AA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Серебристая версия: анодирование.</w:t>
      </w:r>
    </w:p>
    <w:p w14:paraId="567CC8AA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Коррозионная стойкость: 1000-часовое испытание в солевом тумане согласно ISO9227.</w:t>
      </w:r>
    </w:p>
    <w:p w14:paraId="0C2AF695" w14:textId="77777777" w:rsidR="00403C75" w:rsidRDefault="005E35A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Кнопки:</w:t>
      </w:r>
    </w:p>
    <w:p w14:paraId="674256EB" w14:textId="77777777" w:rsidR="00403C75" w:rsidRDefault="005E35AA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Черная версия: черный анодированный алюминий.</w:t>
      </w:r>
    </w:p>
    <w:p w14:paraId="770D5653" w14:textId="77777777" w:rsidR="00403C75" w:rsidRDefault="005E35AA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Серебристая версия: нержавеющая сталь.</w:t>
      </w:r>
    </w:p>
    <w:p w14:paraId="55B5B001" w14:textId="77777777" w:rsidR="00403C75" w:rsidRDefault="00403C75"/>
    <w:p w14:paraId="24724DC4" w14:textId="77777777" w:rsidR="00403C75" w:rsidRDefault="00403C75"/>
    <w:sectPr w:rsidR="00403C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6256" w14:textId="77777777" w:rsidR="005E35AA" w:rsidRDefault="005E35AA">
      <w:pPr>
        <w:spacing w:after="0" w:line="240" w:lineRule="auto"/>
      </w:pPr>
      <w:r>
        <w:separator/>
      </w:r>
    </w:p>
  </w:endnote>
  <w:endnote w:type="continuationSeparator" w:id="0">
    <w:p w14:paraId="599B1984" w14:textId="77777777" w:rsidR="005E35AA" w:rsidRDefault="005E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 (Koppen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A022" w14:textId="77777777" w:rsidR="00403C75" w:rsidRDefault="005E35AA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BED7E" wp14:editId="32E2B5F8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6BB19A" wp14:editId="448937DD">
          <wp:simplePos x="0" y="0"/>
          <wp:positionH relativeFrom="column">
            <wp:posOffset>3078480</wp:posOffset>
          </wp:positionH>
          <wp:positionV relativeFrom="paragraph">
            <wp:posOffset>-6985</wp:posOffset>
          </wp:positionV>
          <wp:extent cx="3200400" cy="571500"/>
          <wp:effectExtent l="0" t="0" r="0" b="12700"/>
          <wp:wrapNone/>
          <wp:docPr id="4" name="Tekstvak 4"/>
          <wp:cNvGraphicFramePr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off x="0" y="0"/>
                    <a:ext cx="3200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 w14:paraId="22C709BB" w14:textId="77777777" w:rsidR="00403C75" w:rsidRDefault="005E35AA">
                      <w:pPr>
                        <w:pStyle w:val="Pa0"/>
                        <w:jc w:val="right"/>
                        <w:rPr>
                          <w:rFonts w:ascii="Futura Std Book" w:hAnsi="Futura Std Book" w:cs="Futura Std Book"/>
                          <w:color w:val="262626" w:themeColor="text1" w:themeTint="D9"/>
                          <w:sz w:val="20"/>
                        </w:rPr>
                      </w:pPr>
                      <w:r>
                        <w:rPr>
                          <w:rStyle w:val="A1"/>
                          <w:color w:val="262626" w:themeColor="text1" w:themeTint="D9"/>
                        </w:rPr>
                        <w:t>Mannebeekstraat 21, 8790 Варегем - Бельгия</w:t>
                      </w:r>
                    </w:p>
                    <w:p w14:paraId="48CD1650" w14:textId="77777777" w:rsidR="00403C75" w:rsidRDefault="005E35AA">
                      <w:pPr>
                        <w:jc w:val="right"/>
                        <w:rPr>
                          <w:color w:val="EB8215"/>
                        </w:rPr>
                      </w:pPr>
                      <w:r>
                        <w:rPr>
                          <w:rStyle w:val="A1"/>
                          <w:color w:val="262626" w:themeColor="text1" w:themeTint="D9"/>
                        </w:rPr>
                        <w:t>Тел.: +32(0)56 77 27 66, факс: +32(0)56 77 69 26, info@locinox.com,</w:t>
                      </w:r>
                      <w:r>
                        <w:rPr>
                          <w:rStyle w:val="A1"/>
                          <w:b/>
                          <w:color w:val="EB8215"/>
                        </w:rPr>
                        <w:t>www.locinox.com</w:t>
                      </w:r>
                    </w:p>
                  </w:txbxContent>
                </wps:txbx>
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<a:prstTxWarp prst="textNoShape">
                    <a:avLst/>
                  </a:prstTxWarp>
                  <a:noAutofit/>
                </wps:bodyPr>
              </wps:wsp>
            </a:graphicData>
          </a:graphic>
        </wp:anchor>
      </w:drawing>
    </w:r>
    <w:r>
      <w:rPr>
        <w:rFonts w:ascii="Futura Std Book" w:hAnsi="Futura Std Book" w:cs="Futura Std Medium"/>
        <w:noProof/>
        <w:color w:val="E8E8E8" w:themeColor="background2"/>
        <w:sz w:val="40"/>
      </w:rPr>
      <w:drawing>
        <wp:anchor distT="0" distB="0" distL="114300" distR="114300" simplePos="0" relativeHeight="251661312" behindDoc="0" locked="0" layoutInCell="1" allowOverlap="1" wp14:anchorId="5F30E7BC" wp14:editId="7236F7F4">
          <wp:simplePos x="0" y="0"/>
          <wp:positionH relativeFrom="column">
            <wp:posOffset>0</wp:posOffset>
          </wp:positionH>
          <wp:positionV relativeFrom="paragraph">
            <wp:posOffset>-104140</wp:posOffset>
          </wp:positionV>
          <wp:extent cx="6210935" cy="2540"/>
          <wp:effectExtent l="0" t="0" r="37465" b="48260"/>
          <wp:wrapNone/>
          <wp:docPr id="11" name="Rechte verbindingslijn 11"/>
          <wp:cNvGraphicFramePr/>
          <a:graphic xmlns:a="http://schemas.openxmlformats.org/drawingml/2006/main">
            <a:graphicData uri="http://schemas.microsoft.com/office/word/2010/wordprocessingShape">
              <wps:wsp>
                <wps:cNvCnPr/>
                <wps:spPr>
                  <a:xfrm>
                    <a:off x="0" y="0"/>
                    <a:ext cx="6210935" cy="2540"/>
                  </a:xfrm>
                  <a:prstGeom prst="line">
                    <a:avLst/>
                  </a:prstGeom>
                  <a:ln>
                    <a:solidFill>
                      <a:schemeClr val="bg2">
                        <a:lumMod val="25000"/>
                      </a:schemeClr>
                    </a:solidFill>
                  </a:ln>
                </wps:spPr>
                <wps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s:style>
                <wps:bodyPr/>
              </wps:wsp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F75E" w14:textId="77777777" w:rsidR="00403C75" w:rsidRDefault="00403C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BC9D" w14:textId="77777777" w:rsidR="005E35AA" w:rsidRDefault="005E35AA">
      <w:pPr>
        <w:spacing w:after="0" w:line="240" w:lineRule="auto"/>
      </w:pPr>
      <w:r>
        <w:separator/>
      </w:r>
    </w:p>
  </w:footnote>
  <w:footnote w:type="continuationSeparator" w:id="0">
    <w:p w14:paraId="2F071BF0" w14:textId="77777777" w:rsidR="005E35AA" w:rsidRDefault="005E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C570" w14:textId="77777777" w:rsidR="00403C75" w:rsidRDefault="005E35AA">
    <w:pPr>
      <w:spacing w:after="100" w:afterAutospacing="1"/>
      <w:jc w:val="right"/>
      <w:rPr>
        <w:rFonts w:cstheme="minorHAnsi"/>
        <w:color w:val="ADADAD" w:themeColor="background2" w:themeShade="BF"/>
        <w:sz w:val="24"/>
      </w:rPr>
    </w:pPr>
    <w:r>
      <w:rPr>
        <w:rFonts w:cstheme="minorHAnsi"/>
        <w:color w:val="ADADAD" w:themeColor="background2" w:themeShade="BF"/>
        <w:sz w:val="24"/>
      </w:rPr>
      <w:t>ТЕХНИЧЕСКИЕ ХАРАКТЕРИСТИКИ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1A"/>
    <w:rsid w:val="00183BED"/>
    <w:rsid w:val="001923B2"/>
    <w:rsid w:val="002E4580"/>
    <w:rsid w:val="003E3C1A"/>
    <w:rsid w:val="00403C75"/>
    <w:rsid w:val="005E35AA"/>
    <w:rsid w:val="00A37390"/>
    <w:rsid w:val="00AD3F5A"/>
    <w:rsid w:val="00CB781A"/>
    <w:rsid w:val="00D85B19"/>
    <w:rsid w:val="00E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30C7"/>
  <w15:chartTrackingRefBased/>
  <w15:docId w15:val="{3073EFA6-C62A-4950-8143-7FAE35A6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C1A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3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3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3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3C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3C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3C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3C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3C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3C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3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3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3C1A"/>
    <w:rPr>
      <w:rFonts w:ascii="Futura PT Light" w:hAnsi="Futura PT Light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3C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3C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3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3C1A"/>
    <w:rPr>
      <w:rFonts w:ascii="Futura PT Light" w:hAnsi="Futura PT Light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3C1A"/>
    <w:rPr>
      <w:b/>
      <w:bCs/>
      <w:smallCaps/>
      <w:color w:val="0F4761" w:themeColor="accent1" w:themeShade="BF"/>
      <w:spacing w:val="5"/>
    </w:rPr>
  </w:style>
  <w:style w:type="paragraph" w:customStyle="1" w:styleId="Pa1">
    <w:name w:val="Pa1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3E3C1A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E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C1A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3E3C1A"/>
    <w:rPr>
      <w:rFonts w:ascii="Futura Std Book" w:hAnsi="Futura Std Book" w:cs="Futura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2</cp:revision>
  <dcterms:created xsi:type="dcterms:W3CDTF">2024-06-03T14:04:00Z</dcterms:created>
  <dcterms:modified xsi:type="dcterms:W3CDTF">2024-06-03T14:04:00Z</dcterms:modified>
</cp:coreProperties>
</file>