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8326A" w14:textId="69E005A2" w:rsidR="004B2640" w:rsidRDefault="004B2640" w:rsidP="004B2640">
      <w:pPr>
        <w:rPr>
          <w:rFonts w:cstheme="minorHAnsi"/>
          <w:b/>
          <w:bCs/>
          <w:color w:val="EB8215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 xml:space="preserve">FREE 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VINCI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t xml:space="preserve"> </w:t>
      </w:r>
      <w:r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 w:rsidRPr="004B2640">
        <w:rPr>
          <w:rFonts w:cstheme="minorHAnsi"/>
          <w:b/>
          <w:bCs/>
          <w:color w:val="EB8215"/>
          <w:sz w:val="28"/>
          <w:szCs w:val="28"/>
          <w:lang w:val="ru-RU"/>
        </w:rPr>
        <w:t>МЕХАНИЧЕСКИЙ КОДОВЫЙ ЗАМОК</w:t>
      </w:r>
    </w:p>
    <w:p w14:paraId="3D13043E" w14:textId="77777777" w:rsidR="004B2640" w:rsidRDefault="004B2640" w:rsidP="004B2640">
      <w:pPr>
        <w:pStyle w:val="Pa1"/>
        <w:spacing w:before="240" w:after="120"/>
        <w:rPr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Спецификации</w:t>
      </w:r>
    </w:p>
    <w:p w14:paraId="1D96A28E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100% механическим и не требовать электричества или батарей для функционирования.</w:t>
      </w:r>
    </w:p>
    <w:p w14:paraId="36E6E7DF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Ночной ригель из нержавеющей стали должен выходить минимум на 23 мм (7/8”) одним поворотом ключа для гарантии безопасного запирания.</w:t>
      </w:r>
      <w:bookmarkStart w:id="0" w:name="_GoBack"/>
      <w:bookmarkEnd w:id="0"/>
    </w:p>
    <w:p w14:paraId="535A1806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иметь возможность установки на квадратные, круглые либо плоские профили без каких-либо дополнительных изменений.</w:t>
      </w:r>
    </w:p>
    <w:p w14:paraId="425878FE" w14:textId="1091586D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кодовый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замок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должен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обладать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массивным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дневным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ригелем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из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нержавеющей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стали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гарантии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надежного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запирания</w:t>
      </w:r>
      <w:r>
        <w:rPr>
          <w:lang w:val="ru-RU"/>
        </w:rPr>
        <w:t>.</w:t>
      </w:r>
    </w:p>
    <w:p w14:paraId="572687CE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Пара ручек из анодированного алюминия должна включаться в стандартную комплектацию замка. </w:t>
      </w:r>
    </w:p>
    <w:p w14:paraId="7C34DA60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допускать установку альтернативной пары ручек.</w:t>
      </w:r>
    </w:p>
    <w:p w14:paraId="2044E25D" w14:textId="77777777" w:rsidR="004B2640" w:rsidRP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кодовый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замок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должен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быть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снабжен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одной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кодовой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панелью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для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контролируемого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входа</w:t>
      </w:r>
      <w:r>
        <w:rPr>
          <w:lang w:val="ru-RU"/>
        </w:rPr>
        <w:t xml:space="preserve">, </w:t>
      </w:r>
      <w:r>
        <w:rPr>
          <w:rFonts w:ascii="Calibri" w:hAnsi="Calibri" w:cs="Calibri"/>
          <w:lang w:val="ru-RU"/>
        </w:rPr>
        <w:t>а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другая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сторона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должна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позволять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свободный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выход</w:t>
      </w:r>
      <w:r>
        <w:rPr>
          <w:lang w:val="ru-RU"/>
        </w:rPr>
        <w:t>.</w:t>
      </w:r>
    </w:p>
    <w:p w14:paraId="081B2C2C" w14:textId="77777777" w:rsidR="004B2640" w:rsidRP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кодовый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замок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должен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позволять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закрытие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стороны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>
        <w:rPr>
          <w:lang w:val="ru-RU"/>
        </w:rPr>
        <w:t xml:space="preserve">, </w:t>
      </w:r>
      <w:r>
        <w:rPr>
          <w:rFonts w:ascii="Calibri" w:hAnsi="Calibri" w:cs="Calibri"/>
          <w:lang w:val="ru-RU"/>
        </w:rPr>
        <w:t>которая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позволяет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сводобный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выход</w:t>
      </w:r>
      <w:r>
        <w:rPr>
          <w:lang w:val="ru-RU"/>
        </w:rPr>
        <w:t>.</w:t>
      </w:r>
    </w:p>
    <w:p w14:paraId="4701034A" w14:textId="0E5C5AFC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снабжен крышкой из полиамида для защиты от пыли и дождя.</w:t>
      </w:r>
    </w:p>
    <w:p w14:paraId="0CE7FCA3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снабжен регулируемым роликом для простого закрытия.</w:t>
      </w:r>
    </w:p>
    <w:p w14:paraId="3AD3A905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допускать автоматический сброс кода при нажатии ручки.</w:t>
      </w:r>
    </w:p>
    <w:p w14:paraId="6507FA4F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Механический кодовый замок должен быть защищен от детекции кода благодаря встроенной пластине безопасности</w:t>
      </w:r>
    </w:p>
    <w:p w14:paraId="7E1A8C33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Механический кодовый замок должен быть доступен в следующих расцветках: серебристый, </w:t>
      </w:r>
      <w:r>
        <w:rPr>
          <w:rFonts w:ascii="Calibri" w:hAnsi="Calibri" w:cs="Calibri"/>
          <w:lang w:val="nl-BE"/>
        </w:rPr>
        <w:t>RAL</w:t>
      </w:r>
      <w:r>
        <w:rPr>
          <w:rFonts w:ascii="Calibri" w:hAnsi="Calibri" w:cs="Calibri"/>
          <w:lang w:val="ru-RU"/>
        </w:rPr>
        <w:t xml:space="preserve"> 6005, 6009, 7016, 9005 или 9010.</w:t>
      </w:r>
    </w:p>
    <w:p w14:paraId="5B81891F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разработан и произведен в Европе или США.</w:t>
      </w:r>
    </w:p>
    <w:p w14:paraId="13764933" w14:textId="77777777" w:rsidR="004B2640" w:rsidRDefault="004B2640" w:rsidP="004B2640">
      <w:pPr>
        <w:pStyle w:val="Bullets"/>
        <w:numPr>
          <w:ilvl w:val="0"/>
          <w:numId w:val="0"/>
        </w:numPr>
        <w:rPr>
          <w:lang w:val="ru-RU"/>
        </w:rPr>
      </w:pPr>
    </w:p>
    <w:p w14:paraId="3BE2E253" w14:textId="77777777" w:rsidR="004B2640" w:rsidRDefault="004B2640" w:rsidP="004B2640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Производительность</w:t>
      </w:r>
    </w:p>
    <w:p w14:paraId="0A1157DB" w14:textId="77777777" w:rsidR="004B2640" w:rsidRDefault="004B2640" w:rsidP="004B2640">
      <w:pPr>
        <w:pStyle w:val="Bullets"/>
        <w:numPr>
          <w:ilvl w:val="0"/>
          <w:numId w:val="0"/>
        </w:numPr>
        <w:ind w:left="720" w:hanging="360"/>
        <w:rPr>
          <w:rFonts w:ascii="Calibri" w:hAnsi="Calibri" w:cs="Calibri"/>
          <w:lang w:val="ru-RU"/>
        </w:rPr>
      </w:pPr>
    </w:p>
    <w:p w14:paraId="56642DE5" w14:textId="7894B5A6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кодовый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замок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не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должен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допускать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видимого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затирания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или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повреждения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кнопок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от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частого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использования</w:t>
      </w:r>
      <w:r>
        <w:rPr>
          <w:lang w:val="ru-RU"/>
        </w:rPr>
        <w:t>.</w:t>
      </w:r>
    </w:p>
    <w:p w14:paraId="5C419304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быть протестирован на 500,000 движений.</w:t>
      </w:r>
    </w:p>
    <w:p w14:paraId="5AB1DEB6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не должен допускать видимого затирания или повреждения кнопок от частого использования.</w:t>
      </w:r>
    </w:p>
    <w:p w14:paraId="74B9D949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Механический кодовый замок должен работать без требования ухода или смазки. </w:t>
      </w:r>
    </w:p>
    <w:p w14:paraId="18D1B850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Гарантия производителя на замок должна составлять 3 года.</w:t>
      </w:r>
    </w:p>
    <w:p w14:paraId="40989307" w14:textId="77777777" w:rsidR="004B2640" w:rsidRDefault="004B2640" w:rsidP="004B2640">
      <w:pPr>
        <w:pStyle w:val="Pa1"/>
        <w:spacing w:before="240" w:after="120"/>
        <w:rPr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УСТАНОВКА</w:t>
      </w:r>
    </w:p>
    <w:p w14:paraId="384D55B3" w14:textId="33F844E5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Установка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промышленного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замка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не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должна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требовать</w:t>
      </w:r>
      <w:r>
        <w:rPr>
          <w:lang w:val="ru-RU"/>
        </w:rPr>
        <w:t xml:space="preserve"> </w:t>
      </w:r>
      <w:r>
        <w:rPr>
          <w:rFonts w:ascii="Calibri" w:hAnsi="Calibri" w:cs="Calibri"/>
          <w:lang w:val="ru-RU"/>
        </w:rPr>
        <w:t>сварки</w:t>
      </w:r>
      <w:r>
        <w:rPr>
          <w:lang w:val="ru-RU"/>
        </w:rPr>
        <w:t>.</w:t>
      </w:r>
    </w:p>
    <w:p w14:paraId="09DD8BEC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допускать простую и быструю конфигурацию или модификацию кодов.</w:t>
      </w:r>
    </w:p>
    <w:p w14:paraId="134D92B0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Язычок замка должен позволять использование для левосторонних и правосторонних калиток.</w:t>
      </w:r>
    </w:p>
    <w:p w14:paraId="22011506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Механический кодовый замок должен позволять плавную регулировку ригелей на 20 мм (3/4”) для идеального выравнивания запорного механизма.</w:t>
      </w:r>
    </w:p>
    <w:p w14:paraId="1E904BAB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Требуется наличие видео-инструкции по установке для наглядной помощи при монтаже.</w:t>
      </w:r>
    </w:p>
    <w:p w14:paraId="20B39359" w14:textId="77777777" w:rsid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Опциональный шаблон для установки (Drill-Fix) должен быть рекомендован для корректной установки. </w:t>
      </w:r>
    </w:p>
    <w:p w14:paraId="242887F6" w14:textId="77777777" w:rsidR="004B2640" w:rsidRDefault="004B2640" w:rsidP="004B2640">
      <w:pPr>
        <w:pStyle w:val="Pa1"/>
        <w:spacing w:before="240" w:after="120"/>
        <w:rPr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lastRenderedPageBreak/>
        <w:t>Материал</w:t>
      </w:r>
    </w:p>
    <w:p w14:paraId="2A5C9733" w14:textId="77777777" w:rsidR="004B2640" w:rsidRP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 w:rsidRPr="004B2640">
        <w:rPr>
          <w:rFonts w:ascii="Calibri" w:hAnsi="Calibri" w:cs="Calibri"/>
          <w:lang w:val="ru-RU"/>
        </w:rPr>
        <w:t xml:space="preserve">Корпус замка должен быть снабжен KTL / Е-покрытием. </w:t>
      </w:r>
    </w:p>
    <w:p w14:paraId="3D213660" w14:textId="77777777" w:rsidR="004B2640" w:rsidRP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 w:rsidRPr="004B2640">
        <w:rPr>
          <w:rFonts w:ascii="Calibri" w:hAnsi="Calibri" w:cs="Calibri"/>
          <w:lang w:val="ru-RU"/>
        </w:rPr>
        <w:t>Замок должен иметь сопротивляемость коррозии 1000 ч в камере соляного тумана, в соответствии с ISO9227.</w:t>
      </w:r>
    </w:p>
    <w:p w14:paraId="3E2FD937" w14:textId="77777777" w:rsidR="004B2640" w:rsidRP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 w:rsidRPr="004B2640">
        <w:rPr>
          <w:rFonts w:ascii="Calibri" w:hAnsi="Calibri" w:cs="Calibri"/>
          <w:lang w:val="ru-RU"/>
        </w:rPr>
        <w:t>Механизм замка должен быть снабжен устойчивым к вандализму корпусом с порошковым покрытием (без мокрой покраски или аннодирования). Покрытие должно быть произведено в соответствии со стандартами Qualicoat.</w:t>
      </w:r>
    </w:p>
    <w:p w14:paraId="4CACF2BD" w14:textId="77777777" w:rsidR="004B2640" w:rsidRP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 w:rsidRPr="004B2640">
        <w:rPr>
          <w:rFonts w:ascii="Calibri" w:hAnsi="Calibri" w:cs="Calibri"/>
          <w:lang w:val="ru-RU"/>
        </w:rPr>
        <w:t>Механизм замка должен быть выполнен из нержавеющей стали.</w:t>
      </w:r>
    </w:p>
    <w:p w14:paraId="483B4F4C" w14:textId="21E91BBF" w:rsidR="007E43F1" w:rsidRPr="004B2640" w:rsidRDefault="004B2640" w:rsidP="004B2640">
      <w:pPr>
        <w:pStyle w:val="Bullets"/>
        <w:numPr>
          <w:ilvl w:val="0"/>
          <w:numId w:val="10"/>
        </w:numPr>
        <w:rPr>
          <w:rFonts w:ascii="Calibri" w:hAnsi="Calibri" w:cs="Calibri"/>
          <w:lang w:val="ru-RU"/>
        </w:rPr>
      </w:pPr>
      <w:r w:rsidRPr="004B2640">
        <w:rPr>
          <w:rFonts w:ascii="Calibri" w:hAnsi="Calibri" w:cs="Calibri"/>
          <w:lang w:val="ru-RU"/>
        </w:rPr>
        <w:t>Кнопки механического кодового замка должны быть выполнены из нержавеющей стали.</w:t>
      </w:r>
    </w:p>
    <w:sectPr w:rsidR="007E43F1" w:rsidRPr="004B2640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598C8" w14:textId="77777777" w:rsidR="00C878EA" w:rsidRDefault="00C878EA" w:rsidP="0055711E">
      <w:pPr>
        <w:spacing w:after="0" w:line="240" w:lineRule="auto"/>
      </w:pPr>
      <w:r>
        <w:separator/>
      </w:r>
    </w:p>
  </w:endnote>
  <w:endnote w:type="continuationSeparator" w:id="0">
    <w:p w14:paraId="31C449FB" w14:textId="77777777" w:rsidR="00C878EA" w:rsidRDefault="00C878EA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1830A" w14:textId="77777777" w:rsidR="00C878EA" w:rsidRDefault="00C878EA" w:rsidP="0055711E">
      <w:pPr>
        <w:spacing w:after="0" w:line="240" w:lineRule="auto"/>
      </w:pPr>
      <w:r>
        <w:separator/>
      </w:r>
    </w:p>
  </w:footnote>
  <w:footnote w:type="continuationSeparator" w:id="0">
    <w:p w14:paraId="7326FF7D" w14:textId="77777777" w:rsidR="00C878EA" w:rsidRDefault="00C878EA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7C33"/>
    <w:multiLevelType w:val="hybridMultilevel"/>
    <w:tmpl w:val="1758EF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91D92"/>
    <w:rsid w:val="001D1D91"/>
    <w:rsid w:val="002257AC"/>
    <w:rsid w:val="002359F6"/>
    <w:rsid w:val="00297233"/>
    <w:rsid w:val="00332256"/>
    <w:rsid w:val="0040771B"/>
    <w:rsid w:val="00445442"/>
    <w:rsid w:val="00455958"/>
    <w:rsid w:val="00455C92"/>
    <w:rsid w:val="004B2640"/>
    <w:rsid w:val="004B3EDE"/>
    <w:rsid w:val="004C4044"/>
    <w:rsid w:val="004C60CF"/>
    <w:rsid w:val="004C7EF3"/>
    <w:rsid w:val="0055711E"/>
    <w:rsid w:val="005A4F36"/>
    <w:rsid w:val="005C7397"/>
    <w:rsid w:val="006E7691"/>
    <w:rsid w:val="007269B5"/>
    <w:rsid w:val="0076172A"/>
    <w:rsid w:val="007A36B2"/>
    <w:rsid w:val="007D60F3"/>
    <w:rsid w:val="007E271E"/>
    <w:rsid w:val="007E43F1"/>
    <w:rsid w:val="007F7140"/>
    <w:rsid w:val="0082638E"/>
    <w:rsid w:val="00851B9D"/>
    <w:rsid w:val="008560E7"/>
    <w:rsid w:val="008571B5"/>
    <w:rsid w:val="008E2B97"/>
    <w:rsid w:val="008E6AC0"/>
    <w:rsid w:val="00915CB2"/>
    <w:rsid w:val="009806EF"/>
    <w:rsid w:val="00A02D22"/>
    <w:rsid w:val="00A20DBB"/>
    <w:rsid w:val="00A31BF9"/>
    <w:rsid w:val="00A64315"/>
    <w:rsid w:val="00AA2808"/>
    <w:rsid w:val="00AA3F75"/>
    <w:rsid w:val="00B027BB"/>
    <w:rsid w:val="00BB0315"/>
    <w:rsid w:val="00C26137"/>
    <w:rsid w:val="00C878EA"/>
    <w:rsid w:val="00CA1C66"/>
    <w:rsid w:val="00CD230B"/>
    <w:rsid w:val="00D53528"/>
    <w:rsid w:val="00D82671"/>
    <w:rsid w:val="00DD3F5F"/>
    <w:rsid w:val="00DD505A"/>
    <w:rsid w:val="00DF2862"/>
    <w:rsid w:val="00E10401"/>
    <w:rsid w:val="00E129E3"/>
    <w:rsid w:val="00E67F2D"/>
    <w:rsid w:val="00EA5C5F"/>
    <w:rsid w:val="00ED37DE"/>
    <w:rsid w:val="00F13A46"/>
    <w:rsid w:val="00F57826"/>
    <w:rsid w:val="00F772CD"/>
    <w:rsid w:val="00FA084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640"/>
    <w:pPr>
      <w:spacing w:after="160" w:line="25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33"/>
    <w:rPr>
      <w:rFonts w:ascii="Segoe UI" w:hAnsi="Segoe UI" w:cs="Segoe UI"/>
      <w:sz w:val="18"/>
      <w:szCs w:val="18"/>
      <w:lang w:val="nl-BE"/>
    </w:rPr>
  </w:style>
  <w:style w:type="paragraph" w:styleId="ListParagraph">
    <w:name w:val="List Paragraph"/>
    <w:basedOn w:val="Normal"/>
    <w:uiPriority w:val="34"/>
    <w:qFormat/>
    <w:rsid w:val="004B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19</cp:revision>
  <cp:lastPrinted>2018-06-22T08:51:00Z</cp:lastPrinted>
  <dcterms:created xsi:type="dcterms:W3CDTF">2018-06-01T11:24:00Z</dcterms:created>
  <dcterms:modified xsi:type="dcterms:W3CDTF">2018-10-09T09:52:00Z</dcterms:modified>
</cp:coreProperties>
</file>