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58B2" w14:textId="77777777" w:rsidR="00D2575E" w:rsidRDefault="00332256" w:rsidP="00D2575E">
      <w:pPr>
        <w:spacing w:after="100" w:afterAutospacing="1"/>
        <w:rPr>
          <w:color w:val="EB8215"/>
          <w:sz w:val="23"/>
          <w:szCs w:val="23"/>
          <w:rFonts w:ascii="Futura Std Book" w:hAnsi="Futura Std Book" w:cs="Futura Std Medium"/>
        </w:rPr>
      </w:pPr>
      <w:r>
        <w:rPr>
          <w:color w:val="E7E6E6" w:themeColor="background2"/>
          <w:sz w:val="40"/>
          <w:szCs w:val="40"/>
          <w:rFonts w:asciiTheme="majorHAnsi" w:hAnsiTheme="maj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color w:val="3B3838" w:themeColor="background2" w:themeShade="40"/>
          <w:sz w:val="40"/>
          <w:szCs w:val="40"/>
          <w:rFonts w:asciiTheme="majorHAnsi" w:hAnsiTheme="majorHAnsi"/>
        </w:rPr>
        <w:t xml:space="preserve">DINO</w:t>
      </w:r>
      <w:r>
        <w:rPr>
          <w:color w:val="3B3838" w:themeColor="background2" w:themeShade="40"/>
          <w:sz w:val="40"/>
          <w:szCs w:val="40"/>
          <w:rFonts w:ascii="Futura Std Book" w:hAnsi="Futura Std Book"/>
        </w:rPr>
        <w:br/>
      </w:r>
      <w:r>
        <w:rPr>
          <w:b/>
          <w:bCs/>
          <w:color w:val="EB8215"/>
          <w:sz w:val="28"/>
          <w:szCs w:val="28"/>
        </w:rPr>
        <w:t xml:space="preserve">ZAWIAS 180° PODWÓJNIE ŁOŻYSKOWANY</w:t>
      </w:r>
    </w:p>
    <w:p w14:paraId="03862154" w14:textId="4ECF9103" w:rsidR="007F7140" w:rsidRDefault="007F7140" w:rsidP="00D2575E">
      <w:pPr>
        <w:pStyle w:val="Kop1"/>
        <w:shd w:val="clear" w:color="auto" w:fill="FFFFFF"/>
        <w:spacing w:before="0" w:beforeAutospacing="0" w:after="0" w:afterAutospacing="0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SPECYFIKACJE</w:t>
      </w:r>
    </w:p>
    <w:p w14:paraId="5B227E33" w14:textId="2CEE16EB" w:rsidR="00457073" w:rsidRPr="0045707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jest w 100% mechaniczny (brak elementów elektronicznych).</w:t>
      </w:r>
    </w:p>
    <w:p w14:paraId="30B13BB5" w14:textId="0ED9284E" w:rsidR="007F7140" w:rsidRPr="004C7EF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jest dostępny w kolorze czarnym lub srebrnym.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PARAMETRY UŻYTKOWE</w:t>
      </w:r>
    </w:p>
    <w:p w14:paraId="36698EDE" w14:textId="39A286C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jest przeznaczony do zastosowań zewnętrznych (IP69).</w:t>
      </w:r>
    </w:p>
    <w:p w14:paraId="14E821AA" w14:textId="59C6BD6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jest bezobsługowy (nie wymaga smarowania ani uzupełniania oleju).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Gwarancja producenta wynosi 3 lata.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INSTALACJA</w:t>
      </w:r>
    </w:p>
    <w:p w14:paraId="4C4B8B2A" w14:textId="4BC6C55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jest wyposażony we wstępnie zamontowane mocowania (bez spawów) ze śrubami ze stali nierdzewnej.</w:t>
      </w:r>
      <w:r>
        <w:rPr>
          <w:rFonts w:ascii="Calibri" w:hAnsi="Calibri"/>
        </w:rPr>
        <w:t xml:space="preserve"> </w:t>
        <w:br/>
      </w:r>
      <w:r>
        <w:rPr>
          <w:rFonts w:ascii="Calibri" w:hAnsi="Calibri"/>
        </w:rPr>
        <w:t xml:space="preserve">Wszystkie uchwyty do mocowania powinny zostać dostarczone wraz z produktem.</w:t>
      </w:r>
    </w:p>
    <w:p w14:paraId="0926ABD1" w14:textId="6C32BE0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jest dostępny do lewych i prawych bram obrotowych.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MATERIAŁ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Mechanizm jest wykonany z elementów ze stali nierdzewnej i aluminium.</w:t>
      </w:r>
    </w:p>
    <w:p w14:paraId="398508CD" w14:textId="71B0413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Obudowa mechanizmu jest wykonana z tłoczonego aluminium malowanego proszkowo (bez malowania na mokro lub anodowania).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Powłoka proszkowa jest zgoda z normami Qualicoat.</w:t>
      </w:r>
    </w:p>
    <w:p w14:paraId="3FAF84E0" w14:textId="007D16B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ma odporność antykorozyjną zgodnie z 500-godzinną próbą napylania solnego na podstawie ISO9227.</w:t>
      </w:r>
    </w:p>
    <w:p w14:paraId="4B896E80" w14:textId="3F0BDD5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jest w pełni odporny na warunki atmosferyczne i pyłoszczelny.</w:t>
      </w:r>
    </w:p>
    <w:p w14:paraId="7453A705" w14:textId="22FAC6F8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Zawias cechuje odporność na przebarwienia spowodowane przez promieniowanie UV sprawdzona w badaniu narażania przez 500 godz.</w:t>
      </w:r>
      <w:r>
        <w:rPr>
          <w:rFonts w:ascii="Calibri" w:hAnsi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7351" w14:textId="77777777" w:rsidR="00106974" w:rsidRDefault="00106974" w:rsidP="0055711E">
      <w:pPr>
        <w:spacing w:after="0" w:line="240" w:lineRule="auto"/>
      </w:pPr>
      <w:r>
        <w:separator/>
      </w:r>
    </w:p>
  </w:endnote>
  <w:endnote w:type="continuationSeparator" w:id="0">
    <w:p w14:paraId="2037DC4F" w14:textId="77777777" w:rsidR="00106974" w:rsidRDefault="0010697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Voettekst"/>
    </w:pPr>
    <w: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color w:val="262626" w:themeColor="text1" w:themeTint="D9"/>
                              <w:sz w:val="20"/>
                              <w:szCs w:val="20"/>
                              <w:rFonts w:ascii="Futura Std Book" w:hAnsi="Futura Std Book" w:cs="Futura Std Book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Mannebeekstraat 21, 8790 Waregem – Belgia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Faks</w:t>
                          </w: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</w:t>
                          </w: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 xml:space="preserve"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color w:val="262626" w:themeColor="text1" w:themeTint="D9"/>
                        <w:sz w:val="20"/>
                        <w:szCs w:val="20"/>
                        <w:rFonts w:ascii="Futura Std Book" w:hAnsi="Futura Std Book" w:cs="Futura Std Book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Mannebeekstraat 21, 8790 Waregem – Belgia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Faks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 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 xml:space="preserve">www.locinox.com</w:t>
                    </w:r>
                  </w:p>
                </w:txbxContent>
              </v:textbox>
            </v:shape>
          </w:pict>
        </mc:Fallback>
      </mc:AlternateContent>
    </w:r>
    <w:r>
      <w:rPr>
        <w:color w:val="E7E6E6" w:themeColor="background2"/>
        <w:sz w:val="40"/>
        <w:szCs w:val="40"/>
        <w:rFonts w:ascii="Futura Std Book" w:hAnsi="Futura Std Boo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1BC7" w14:textId="77777777" w:rsidR="00106974" w:rsidRDefault="00106974" w:rsidP="0055711E">
      <w:pPr>
        <w:spacing w:after="0" w:line="240" w:lineRule="auto"/>
      </w:pPr>
      <w:r>
        <w:separator/>
      </w:r>
    </w:p>
  </w:footnote>
  <w:footnote w:type="continuationSeparator" w:id="0">
    <w:p w14:paraId="2D4EDA60" w14:textId="77777777" w:rsidR="00106974" w:rsidRDefault="0010697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color w:val="AEAAAA" w:themeColor="background2" w:themeShade="BF"/>
        <w:sz w:val="24"/>
        <w:szCs w:val="24"/>
        <w:rFonts w:cstheme="minorHAnsi"/>
      </w:rPr>
    </w:pPr>
    <w:r>
      <w:rPr>
        <w:color w:val="AEAAAA" w:themeColor="background2" w:themeShade="BF"/>
        <w:sz w:val="24"/>
        <w:szCs w:val="24"/>
      </w:rPr>
      <w:t xml:space="preserve">SPECYFIKACJE ARCHITEKTONICZNE I INŻYNIERYJNE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06974"/>
    <w:rsid w:val="00191D92"/>
    <w:rsid w:val="00332256"/>
    <w:rsid w:val="00457073"/>
    <w:rsid w:val="004B3EDE"/>
    <w:rsid w:val="004C60CF"/>
    <w:rsid w:val="004C7EF3"/>
    <w:rsid w:val="0055711E"/>
    <w:rsid w:val="007B60C9"/>
    <w:rsid w:val="007E43F1"/>
    <w:rsid w:val="007F7140"/>
    <w:rsid w:val="008571B5"/>
    <w:rsid w:val="00915CB2"/>
    <w:rsid w:val="00A02D22"/>
    <w:rsid w:val="00A64315"/>
    <w:rsid w:val="00C36FA5"/>
    <w:rsid w:val="00CD230B"/>
    <w:rsid w:val="00D2575E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pl-PL"/>
    </w:rPr>
  </w:style>
  <w:style w:type="paragraph" w:styleId="Kop1">
    <w:name w:val="heading 1"/>
    <w:basedOn w:val="Standaard"/>
    <w:link w:val="Kop1Char"/>
    <w:uiPriority w:val="9"/>
    <w:qFormat/>
    <w:rsid w:val="00D2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pl-PL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pl-PL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pl-PL"/>
    </w:rPr>
  </w:style>
  <w:style w:type="character" w:customStyle="1" w:styleId="Kop1Char">
    <w:name w:val="Kop 1 Char"/>
    <w:basedOn w:val="Standaardalinea-lettertype"/>
    <w:link w:val="Kop1"/>
    <w:uiPriority w:val="9"/>
    <w:rsid w:val="00D2575E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Frederik Nys</cp:lastModifiedBy>
  <cp:revision>3</cp:revision>
  <dcterms:created xsi:type="dcterms:W3CDTF">2021-01-19T11:36:00Z</dcterms:created>
  <dcterms:modified xsi:type="dcterms:W3CDTF">2021-01-19T12:58:00Z</dcterms:modified>
</cp:coreProperties>
</file>