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D5C4" w14:textId="64F89DE9" w:rsidR="00C55EC1" w:rsidRDefault="00F7672B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BDEA" wp14:editId="31E87BF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004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</w:rPr>
        <w:t>HELIOS</w:t>
      </w:r>
      <w:r>
        <w:rPr>
          <w:rFonts w:asciiTheme="majorHAnsi" w:hAnsiTheme="majorHAnsi" w:cstheme="majorHAnsi"/>
          <w:color w:val="3B3838" w:themeColor="background2" w:themeShade="40"/>
          <w:sz w:val="40"/>
        </w:rPr>
        <w:br/>
      </w:r>
      <w:r>
        <w:rPr>
          <w:rFonts w:cstheme="minorHAnsi"/>
          <w:b/>
          <w:color w:val="EB8215"/>
          <w:sz w:val="28"/>
        </w:rPr>
        <w:t>ILUMINACIÓN EXTERIOR ARQUITECTÓNICA</w:t>
      </w:r>
    </w:p>
    <w:p w14:paraId="086BA6DC" w14:textId="77777777" w:rsidR="00C55EC1" w:rsidRDefault="00F7672B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CARACTERÍSTICAS</w:t>
      </w:r>
    </w:p>
    <w:p w14:paraId="66B5132C" w14:textId="64D8905D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Iluminación de pared</w:t>
      </w:r>
    </w:p>
    <w:p w14:paraId="07775AC8" w14:textId="67429434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Carcasa de aluminio</w:t>
      </w:r>
    </w:p>
    <w:p w14:paraId="6E115DBB" w14:textId="16F9DB2E" w:rsidR="00C55EC1" w:rsidRPr="00F7672B" w:rsidRDefault="00F7672B">
      <w:pPr>
        <w:pStyle w:val="Bullets"/>
        <w:rPr>
          <w:rFonts w:ascii="Calibri" w:hAnsi="Calibri" w:cs="Calibri"/>
          <w:lang w:val="es-ES"/>
        </w:rPr>
      </w:pPr>
      <w:r w:rsidRPr="00F7672B">
        <w:rPr>
          <w:rFonts w:ascii="Calibri" w:hAnsi="Calibri" w:cs="Calibri"/>
          <w:lang w:val="es-ES"/>
        </w:rPr>
        <w:t>Se puede montar en todo tipo de superficies</w:t>
      </w:r>
    </w:p>
    <w:p w14:paraId="7F9A1C87" w14:textId="2250A342" w:rsidR="00C55EC1" w:rsidRPr="00F7672B" w:rsidRDefault="00F7672B">
      <w:pPr>
        <w:pStyle w:val="Bullets"/>
        <w:rPr>
          <w:rFonts w:ascii="Calibri" w:hAnsi="Calibri" w:cs="Calibri"/>
          <w:lang w:val="es-ES"/>
        </w:rPr>
      </w:pPr>
      <w:r w:rsidRPr="00F7672B">
        <w:rPr>
          <w:rFonts w:ascii="Calibri" w:hAnsi="Calibri" w:cs="Calibri"/>
          <w:lang w:val="es-ES"/>
        </w:rPr>
        <w:t>Colores estándar: negro, plateado, antracita y bronce</w:t>
      </w:r>
    </w:p>
    <w:p w14:paraId="0D20F6DF" w14:textId="62892304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Variante pintable a elección</w:t>
      </w:r>
    </w:p>
    <w:p w14:paraId="3CC28D76" w14:textId="77777777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Conexión: </w:t>
      </w:r>
    </w:p>
    <w:p w14:paraId="720EA45D" w14:textId="77777777" w:rsidR="00C55EC1" w:rsidRDefault="00F7672B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230 VCA</w:t>
      </w:r>
    </w:p>
    <w:p w14:paraId="7D2C24F8" w14:textId="7CFC31C7" w:rsidR="00C55EC1" w:rsidRDefault="00F7672B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12-24 VCC</w:t>
      </w:r>
    </w:p>
    <w:p w14:paraId="3BAC8937" w14:textId="7D7E9BCE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Temperatura de color: 2700 K</w:t>
      </w:r>
    </w:p>
    <w:p w14:paraId="72759E31" w14:textId="5E22C7ED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Anchuras: de 55 mm a 85 mm</w:t>
      </w:r>
    </w:p>
    <w:p w14:paraId="31E8D122" w14:textId="775CA988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Alturas: de 64 mm a 100 mm</w:t>
      </w:r>
    </w:p>
    <w:p w14:paraId="0F75262D" w14:textId="7586A7A6" w:rsidR="00C55EC1" w:rsidRPr="00F7672B" w:rsidRDefault="00F7672B">
      <w:pPr>
        <w:pStyle w:val="Bullets"/>
        <w:rPr>
          <w:rFonts w:ascii="Calibri" w:hAnsi="Calibri" w:cs="Calibri"/>
          <w:lang w:val="es-ES"/>
        </w:rPr>
      </w:pPr>
      <w:r w:rsidRPr="00F7672B">
        <w:rPr>
          <w:rFonts w:ascii="Calibri" w:hAnsi="Calibri" w:cs="Calibri"/>
          <w:lang w:val="es-ES"/>
        </w:rPr>
        <w:t>Diseñado y producido en Europa o Estados Unidos</w:t>
      </w:r>
    </w:p>
    <w:p w14:paraId="0881959E" w14:textId="340FF6EB" w:rsidR="00C55EC1" w:rsidRDefault="00F7672B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PRESTACIONES</w:t>
      </w:r>
    </w:p>
    <w:p w14:paraId="741F6299" w14:textId="5D4B321A" w:rsidR="00C55EC1" w:rsidRPr="00F7672B" w:rsidRDefault="00F7672B">
      <w:pPr>
        <w:pStyle w:val="Bullets"/>
        <w:rPr>
          <w:rFonts w:ascii="Calibri" w:hAnsi="Calibri" w:cs="Calibri"/>
          <w:lang w:val="es-ES"/>
        </w:rPr>
      </w:pPr>
      <w:bookmarkStart w:id="0" w:name="_Hlk515625823"/>
      <w:bookmarkStart w:id="1" w:name="_Hlk515626257"/>
      <w:r w:rsidRPr="00F7672B">
        <w:rPr>
          <w:rFonts w:ascii="Calibri" w:hAnsi="Calibri" w:cs="Calibri"/>
          <w:lang w:val="es-ES"/>
        </w:rPr>
        <w:t>Desarrollado para uso en exteriores.</w:t>
      </w:r>
    </w:p>
    <w:p w14:paraId="3B540A2A" w14:textId="658457C5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Clasificación IP65.</w:t>
      </w:r>
    </w:p>
    <w:p w14:paraId="2123F3A5" w14:textId="77777777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Tecnología LED de bajo consumo</w:t>
      </w:r>
    </w:p>
    <w:p w14:paraId="2216C0E1" w14:textId="28DC8E27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Vida útil: 50 000 horas de funcionamiento</w:t>
      </w:r>
    </w:p>
    <w:p w14:paraId="6967582E" w14:textId="77777777" w:rsidR="00B079DD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Flujo luminoso: </w:t>
      </w:r>
    </w:p>
    <w:p w14:paraId="7D0E2EA9" w14:textId="7EC2BDD8" w:rsidR="00C55EC1" w:rsidRDefault="00F7672B" w:rsidP="00B079DD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300 lúmenes</w:t>
      </w:r>
      <w:r w:rsidR="00B079DD">
        <w:rPr>
          <w:rFonts w:ascii="Calibri" w:hAnsi="Calibri" w:cs="Calibri"/>
        </w:rPr>
        <w:t xml:space="preserve"> </w:t>
      </w:r>
      <w:r w:rsidR="00B079DD">
        <w:rPr>
          <w:rFonts w:ascii="Calibri" w:hAnsi="Calibri" w:cs="Calibri"/>
        </w:rPr>
        <w:t>(230 VCA)</w:t>
      </w:r>
    </w:p>
    <w:p w14:paraId="1B6A496C" w14:textId="49E2BD0E" w:rsidR="00B079DD" w:rsidRDefault="00B079DD" w:rsidP="00B079DD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>0 lúmenes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(12-24 VCC)</w:t>
      </w:r>
    </w:p>
    <w:p w14:paraId="60324B74" w14:textId="77777777" w:rsidR="00C55EC1" w:rsidRDefault="00F7672B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Consumo de energía: </w:t>
      </w:r>
    </w:p>
    <w:p w14:paraId="22C1216B" w14:textId="77777777" w:rsidR="00C55EC1" w:rsidRDefault="00F7672B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4,6 W (230 VCA) </w:t>
      </w:r>
    </w:p>
    <w:p w14:paraId="6900AC6D" w14:textId="2D0596C6" w:rsidR="00C55EC1" w:rsidRDefault="00F7672B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 W (12-24 VCC)</w:t>
      </w:r>
    </w:p>
    <w:p w14:paraId="3286FF94" w14:textId="5E93CE1A" w:rsidR="00C55EC1" w:rsidRDefault="00F7672B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 años</w:t>
      </w:r>
      <w:bookmarkEnd w:id="0"/>
      <w:r>
        <w:rPr>
          <w:rFonts w:ascii="Calibri" w:hAnsi="Calibri" w:cs="Calibri"/>
        </w:rPr>
        <w:t xml:space="preserve"> de garantía</w:t>
      </w:r>
    </w:p>
    <w:bookmarkEnd w:id="1"/>
    <w:p w14:paraId="4082157B" w14:textId="77777777" w:rsidR="00C55EC1" w:rsidRDefault="00F7672B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INSTALACIÓN</w:t>
      </w:r>
    </w:p>
    <w:p w14:paraId="40542974" w14:textId="77777777" w:rsidR="00C55EC1" w:rsidRDefault="00F7672B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Patrón de agujeros uniforme</w:t>
      </w:r>
    </w:p>
    <w:p w14:paraId="2391B097" w14:textId="20EBD7CC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Montaje QUICK-FIX</w:t>
      </w:r>
    </w:p>
    <w:p w14:paraId="76138A80" w14:textId="52E59147" w:rsidR="00C55EC1" w:rsidRPr="00F7672B" w:rsidRDefault="00F7672B">
      <w:pPr>
        <w:pStyle w:val="Bullets"/>
        <w:rPr>
          <w:rFonts w:ascii="Calibri" w:hAnsi="Calibri" w:cs="Calibri"/>
          <w:lang w:val="es-ES"/>
        </w:rPr>
      </w:pPr>
      <w:r w:rsidRPr="00F7672B">
        <w:rPr>
          <w:rFonts w:ascii="Calibri" w:hAnsi="Calibri" w:cs="Calibri"/>
          <w:lang w:val="es-ES"/>
        </w:rPr>
        <w:t>Montaje con herramientas estándar y llave Allen</w:t>
      </w:r>
    </w:p>
    <w:p w14:paraId="1440DE88" w14:textId="108A32A6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Conectores WAGO</w:t>
      </w:r>
    </w:p>
    <w:p w14:paraId="2B2CA72C" w14:textId="5BF9AA17" w:rsidR="00C55EC1" w:rsidRPr="00F7672B" w:rsidRDefault="00F7672B">
      <w:pPr>
        <w:pStyle w:val="Bullets"/>
        <w:rPr>
          <w:rFonts w:ascii="Calibri" w:hAnsi="Calibri" w:cs="Calibri"/>
          <w:lang w:val="es-ES"/>
        </w:rPr>
      </w:pPr>
      <w:r w:rsidRPr="00F7672B">
        <w:rPr>
          <w:rFonts w:ascii="Calibri" w:hAnsi="Calibri" w:cs="Calibri"/>
          <w:lang w:val="es-ES"/>
        </w:rPr>
        <w:t>Posibilidad de conexiones en paralelo y en serie</w:t>
      </w:r>
    </w:p>
    <w:bookmarkEnd w:id="2"/>
    <w:p w14:paraId="76A6A8CE" w14:textId="77777777" w:rsidR="00C55EC1" w:rsidRDefault="00F7672B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4D83766F" w14:textId="6517419A" w:rsidR="00C55EC1" w:rsidRDefault="00F7672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Campana de aluminio</w:t>
      </w:r>
    </w:p>
    <w:p w14:paraId="071FC636" w14:textId="3C405548" w:rsidR="00C55EC1" w:rsidRPr="00F7672B" w:rsidRDefault="00F7672B">
      <w:pPr>
        <w:pStyle w:val="Bullets"/>
        <w:rPr>
          <w:rFonts w:ascii="Calibri" w:hAnsi="Calibri" w:cs="Calibri"/>
          <w:lang w:val="es-ES"/>
        </w:rPr>
      </w:pPr>
      <w:r w:rsidRPr="00F7672B">
        <w:rPr>
          <w:rFonts w:ascii="Calibri" w:hAnsi="Calibri" w:cs="Calibri"/>
          <w:lang w:val="es-ES"/>
        </w:rPr>
        <w:t>Recubrimiento en polvo de acuerdo con el estándar Qualicoat</w:t>
      </w:r>
    </w:p>
    <w:sectPr w:rsidR="00C55EC1" w:rsidRPr="00F767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21E5" w14:textId="77777777" w:rsidR="00C55EC1" w:rsidRDefault="00F7672B">
      <w:pPr>
        <w:spacing w:after="0" w:line="240" w:lineRule="auto"/>
      </w:pPr>
      <w:r>
        <w:separator/>
      </w:r>
    </w:p>
  </w:endnote>
  <w:endnote w:type="continuationSeparator" w:id="0">
    <w:p w14:paraId="14917ED6" w14:textId="77777777" w:rsidR="00C55EC1" w:rsidRDefault="00F7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4A61" w14:textId="77777777" w:rsidR="00C55EC1" w:rsidRDefault="00F7672B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22C6D" wp14:editId="7DBF2C7C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A8304" wp14:editId="5620EE91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66AC" w14:textId="77777777" w:rsidR="00C55EC1" w:rsidRDefault="00F7672B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Bélgica</w:t>
                          </w:r>
                        </w:p>
                        <w:p w14:paraId="6AC0C8B2" w14:textId="77777777" w:rsidR="00C55EC1" w:rsidRDefault="00F7672B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A830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7A8566AC" w14:textId="77777777" w:rsidR="00C55EC1" w:rsidRDefault="00F7672B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- Bélgica</w:t>
                    </w:r>
                  </w:p>
                  <w:p w14:paraId="6AC0C8B2" w14:textId="77777777" w:rsidR="00C55EC1" w:rsidRDefault="00F7672B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D20C5" wp14:editId="1D8EF538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1F8BEA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  <w:p w14:paraId="528E58EA" w14:textId="77777777" w:rsidR="00C55EC1" w:rsidRDefault="00C55E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C207" w14:textId="77777777" w:rsidR="00C55EC1" w:rsidRDefault="00F7672B">
      <w:pPr>
        <w:spacing w:after="0" w:line="240" w:lineRule="auto"/>
      </w:pPr>
      <w:r>
        <w:separator/>
      </w:r>
    </w:p>
  </w:footnote>
  <w:footnote w:type="continuationSeparator" w:id="0">
    <w:p w14:paraId="01A613F9" w14:textId="77777777" w:rsidR="00C55EC1" w:rsidRDefault="00F7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A123" w14:textId="1D5EE766" w:rsidR="00C55EC1" w:rsidRDefault="00F7672B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ESPECIFICACIONES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8"/>
    <w:rsid w:val="00152C2F"/>
    <w:rsid w:val="00183BED"/>
    <w:rsid w:val="00204F60"/>
    <w:rsid w:val="00235D9A"/>
    <w:rsid w:val="00255FCB"/>
    <w:rsid w:val="002B6158"/>
    <w:rsid w:val="002E4580"/>
    <w:rsid w:val="00307428"/>
    <w:rsid w:val="003127DB"/>
    <w:rsid w:val="0037261A"/>
    <w:rsid w:val="003A7D56"/>
    <w:rsid w:val="004F1D39"/>
    <w:rsid w:val="00511222"/>
    <w:rsid w:val="00681685"/>
    <w:rsid w:val="007477CF"/>
    <w:rsid w:val="007A30AB"/>
    <w:rsid w:val="0081612D"/>
    <w:rsid w:val="008A07FD"/>
    <w:rsid w:val="009D724C"/>
    <w:rsid w:val="00A37390"/>
    <w:rsid w:val="00AD3F5A"/>
    <w:rsid w:val="00B079DD"/>
    <w:rsid w:val="00B27A49"/>
    <w:rsid w:val="00B4514E"/>
    <w:rsid w:val="00B870FF"/>
    <w:rsid w:val="00C55EC1"/>
    <w:rsid w:val="00C921B9"/>
    <w:rsid w:val="00D15060"/>
    <w:rsid w:val="00DE7F32"/>
    <w:rsid w:val="00E83697"/>
    <w:rsid w:val="00EB0519"/>
    <w:rsid w:val="00F64E18"/>
    <w:rsid w:val="00F7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AC62"/>
  <w15:chartTrackingRefBased/>
  <w15:docId w15:val="{A9862177-5EAD-4040-8AB8-E4094A4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E1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paragraph" w:customStyle="1" w:styleId="Pa1">
    <w:name w:val="Pa1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F64E18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E18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E18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F64E18"/>
    <w:rPr>
      <w:rFonts w:ascii="Futura Std Book" w:hAnsi="Futura Std Book"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5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18</cp:revision>
  <cp:lastPrinted>2023-07-11T09:17:00Z</cp:lastPrinted>
  <dcterms:created xsi:type="dcterms:W3CDTF">2023-07-11T10:00:00Z</dcterms:created>
  <dcterms:modified xsi:type="dcterms:W3CDTF">2024-10-07T07:55:00Z</dcterms:modified>
</cp:coreProperties>
</file>