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506AE37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 w:rsidRPr="00200AB8">
        <w:rPr>
          <w:rFonts w:asciiTheme="majorHAnsi" w:hAnsiTheme="majorHAnsi"/>
          <w:noProof/>
          <w:color w:val="3B3838" w:themeColor="background2" w:themeShade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200AB8" w:rsidRPr="00200AB8"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H</w:t>
      </w:r>
      <w:r w:rsidRPr="00200AB8">
        <w:rPr>
          <w:rFonts w:asciiTheme="majorHAnsi" w:hAnsiTheme="majorHAnsi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Barra de empuje de aluminio para CERRADURAS ENCASTRADAS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ESPECIFICACIONES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facilita la apertura y salida libre con un simple empuje.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sustituye a la manilla estándar y acciona el pestillo.</w:t>
      </w:r>
    </w:p>
    <w:p w14:paraId="06E99518" w14:textId="5D3254A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puede instalarse en nuevas o antiguas cerraduras encastradas.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tiene dos versiones: corta (1150 mm) y larga (1500 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La barra de empuje </w:t>
      </w:r>
      <w:bookmarkEnd w:id="0"/>
      <w:r>
        <w:rPr>
          <w:rFonts w:ascii="Calibri" w:hAnsi="Calibri"/>
        </w:rPr>
        <w:t>se puede acortar para adaptarla a cualquier puerta.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estará disponible para puertas de apertura a izquierda y derecha.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incluye un cuadradillo ciego de 8 </w:t>
      </w:r>
      <w:proofErr w:type="spellStart"/>
      <w:r>
        <w:rPr>
          <w:rFonts w:ascii="Calibri" w:hAnsi="Calibri"/>
        </w:rPr>
        <w:t>mm.</w:t>
      </w:r>
      <w:proofErr w:type="spellEnd"/>
    </w:p>
    <w:p w14:paraId="568E5C73" w14:textId="214A3A3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 de 1,30 m para la versión de 1150 mm y de 1,55 m para la versión de 1500 </w:t>
      </w:r>
      <w:proofErr w:type="spellStart"/>
      <w:r>
        <w:rPr>
          <w:rFonts w:ascii="Calibri" w:hAnsi="Calibri"/>
        </w:rPr>
        <w:t>mm.</w:t>
      </w:r>
      <w:proofErr w:type="spellEnd"/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Es posible combinar la barra de empuje con juegos de media manilla.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RENDIMIENTO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fabricada específicamente para uso externo.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se ha sometido a ensayo de 500.000 movimientos.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no precisa mantenimiento.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garantía del fabricante es de 3 años.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INSTALACIÓN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puede instalarse fácilmente en la puerta.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incorpora sujeciones previamente montadas (sin soldaduras) con pernos de acero inoxidable. El producto incluye todos los soportes de fijación.</w:t>
      </w:r>
    </w:p>
    <w:p w14:paraId="564D743D" w14:textId="61832FA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instalador dispone de un vídeo explicativo de ayuda</w:t>
      </w:r>
      <w:bookmarkStart w:id="1" w:name="_GoBack"/>
      <w:bookmarkEnd w:id="1"/>
      <w:r>
        <w:rPr>
          <w:rFonts w:ascii="Calibri" w:hAnsi="Calibri"/>
        </w:rPr>
        <w:t>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MATERIAL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fabricada íntegramente en aluminio con recubrimiento en polvo negro y mecanismo de acero inoxidable.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El alojamiento del mecanismo está fabricado en aluminio extruido con recubrimiento en polvo (sin pintura húmeda ni anodización). El recubrimiento en polvo se efectúa conforme a las normas </w:t>
      </w:r>
      <w:proofErr w:type="spellStart"/>
      <w:r>
        <w:rPr>
          <w:rFonts w:ascii="Calibri" w:hAnsi="Calibri"/>
        </w:rPr>
        <w:t>Qualicoat</w:t>
      </w:r>
      <w:proofErr w:type="spellEnd"/>
      <w:r>
        <w:rPr>
          <w:rFonts w:ascii="Calibri" w:hAnsi="Calibri"/>
        </w:rPr>
        <w:t>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tiene una resistencia a la corrosión de 500 horas de niebla salina conforme a la norma 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totalmente protegida contra la intemperie y el polvo.</w:t>
      </w:r>
    </w:p>
    <w:p w14:paraId="7453A705" w14:textId="7EF3FDB5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barra de empuje tiene una resistencia UV a la decoloración de 500 horas. </w:t>
      </w:r>
    </w:p>
    <w:p w14:paraId="483B4F4C" w14:textId="263A145A" w:rsidR="007E43F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17EEC5EC" w14:textId="77777777" w:rsidR="006C1CF7" w:rsidRPr="00332256" w:rsidRDefault="006C1CF7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6C1CF7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21, 8790 </w:t>
                          </w: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Waregem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Mannebeekstraat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 xml:space="preserve"> 21, 8790 </w:t>
                    </w: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Waregem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 xml:space="preserve">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ESPECIFICACIONES PARA ARQUITECTOS E INGENIEROS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200AB8"/>
    <w:rsid w:val="002D0672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E4F63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8</cp:revision>
  <dcterms:created xsi:type="dcterms:W3CDTF">2018-11-20T10:23:00Z</dcterms:created>
  <dcterms:modified xsi:type="dcterms:W3CDTF">2018-12-13T14:20:00Z</dcterms:modified>
</cp:coreProperties>
</file>