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9A1D" w14:textId="30905374" w:rsidR="00525598" w:rsidRDefault="00525598">
      <w:pPr>
        <w:spacing w:after="100" w:afterAutospacing="1"/>
        <w:rPr>
          <w:rFonts w:asciiTheme="majorHAnsi" w:hAnsiTheme="majorHAnsi" w:cstheme="majorHAnsi"/>
          <w:color w:val="3A3A3A" w:themeColor="background2" w:themeShade="40"/>
          <w:sz w:val="40"/>
          <w:lang w:val="de-DE"/>
        </w:rPr>
      </w:pPr>
      <w:r w:rsidRPr="00525598">
        <w:rPr>
          <w:rFonts w:asciiTheme="majorHAnsi" w:hAnsiTheme="majorHAnsi" w:cstheme="majorHAnsi"/>
          <w:color w:val="3A3A3A" w:themeColor="background2" w:themeShade="40"/>
          <w:sz w:val="40"/>
          <w:lang w:val="de-DE"/>
        </w:rPr>
        <w:t>VERA</w:t>
      </w:r>
    </w:p>
    <w:p w14:paraId="3712581A" w14:textId="2BDE68D3" w:rsidR="00A5605A" w:rsidRPr="00525598" w:rsidRDefault="00525598">
      <w:pPr>
        <w:spacing w:after="100" w:afterAutospacing="1"/>
        <w:rPr>
          <w:rFonts w:ascii="Futura Std Book" w:hAnsi="Futura Std Book" w:cs="Futura Std Medium"/>
          <w:color w:val="EB8215"/>
          <w:sz w:val="23"/>
          <w:lang w:val="de-DE"/>
        </w:rPr>
      </w:pPr>
      <w:r>
        <w:rPr>
          <w:rFonts w:asciiTheme="majorHAnsi" w:hAnsiTheme="majorHAnsi" w:cstheme="majorHAnsi"/>
          <w:strike/>
          <w:noProof/>
          <w:color w:val="E8E8E8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DE7F6" wp14:editId="08837844">
                <wp:simplePos x="0" y="0"/>
                <wp:positionH relativeFrom="column">
                  <wp:posOffset>16510</wp:posOffset>
                </wp:positionH>
                <wp:positionV relativeFrom="paragraph">
                  <wp:posOffset>224790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8B5C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7.7pt" to="490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" strokecolor="#393939 [814]" strokeweight=".5pt">
                <v:stroke joinstyle="miter"/>
              </v:line>
            </w:pict>
          </mc:Fallback>
        </mc:AlternateContent>
      </w:r>
      <w:r w:rsidRPr="00525598">
        <w:rPr>
          <w:rFonts w:cstheme="minorHAnsi"/>
          <w:b/>
          <w:color w:val="EB8215"/>
          <w:lang w:val="de-DE"/>
        </w:rPr>
        <w:t>ELEKTRONISCHES AUFSCHRAUBCODESCHLOSS MIT BATTERIE FÜR EINSTECKSCHLÖSSER</w:t>
      </w:r>
    </w:p>
    <w:p w14:paraId="55CABDA7" w14:textId="77777777" w:rsidR="00A5605A" w:rsidRDefault="00525598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EIGENSCHAFTEN</w:t>
      </w:r>
    </w:p>
    <w:p w14:paraId="5DDA9232" w14:textId="77777777" w:rsidR="00A5605A" w:rsidRDefault="00525598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Elektronisches Aufschraub-Codeschloss.</w:t>
      </w:r>
    </w:p>
    <w:p w14:paraId="252782E6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Zur Kombination mit einem Einsteckschloss.</w:t>
      </w:r>
    </w:p>
    <w:p w14:paraId="77D57942" w14:textId="77777777" w:rsidR="00A5605A" w:rsidRDefault="00525598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Batteriebetrieben</w:t>
      </w:r>
      <w:proofErr w:type="spellEnd"/>
      <w:r>
        <w:rPr>
          <w:rFonts w:ascii="Calibri" w:hAnsi="Calibri" w:cs="Calibri"/>
        </w:rPr>
        <w:t>.</w:t>
      </w:r>
    </w:p>
    <w:p w14:paraId="5399D2A9" w14:textId="77777777" w:rsidR="00A5605A" w:rsidRDefault="00525598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Vandalismusgeschütztes Batteriefach.</w:t>
      </w:r>
    </w:p>
    <w:p w14:paraId="4F3376A2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Montage auf einer ebenen Fläche, am Torprofil oder der Torverkleidung.</w:t>
      </w:r>
    </w:p>
    <w:p w14:paraId="045B0B82" w14:textId="77777777" w:rsidR="00A5605A" w:rsidRDefault="00525598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Verschiedene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Drücker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möglich</w:t>
      </w:r>
      <w:proofErr w:type="spellEnd"/>
      <w:r>
        <w:rPr>
          <w:rFonts w:ascii="Calibri" w:hAnsi="Calibri" w:cs="Calibri"/>
        </w:rPr>
        <w:t>.</w:t>
      </w:r>
    </w:p>
    <w:p w14:paraId="33D527DC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Wahlweise einseitiges Tastenfeld mit Abdeckplatte oder doppelseitiges Tastenfeld.</w:t>
      </w:r>
    </w:p>
    <w:p w14:paraId="1366EE27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Bis zu 100 verschiedene Ein- und Ausgangscodes möglich.</w:t>
      </w:r>
    </w:p>
    <w:p w14:paraId="6ECB0FBA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Freier Ausgang über den Drücker möglich.</w:t>
      </w:r>
    </w:p>
    <w:p w14:paraId="7F27504C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Code für Dauer-Öffnung möglich.</w:t>
      </w:r>
    </w:p>
    <w:p w14:paraId="22406C05" w14:textId="77777777" w:rsidR="00A5605A" w:rsidRDefault="00525598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Warnmeldung</w:t>
      </w:r>
      <w:proofErr w:type="spellEnd"/>
      <w:r>
        <w:rPr>
          <w:rFonts w:ascii="Calibri" w:hAnsi="Calibri" w:cs="Calibri"/>
        </w:rPr>
        <w:t xml:space="preserve"> „Batterie fast leer“.</w:t>
      </w:r>
    </w:p>
    <w:p w14:paraId="1C7CD1C3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Erhältlich in Silber und RAL 9005.</w:t>
      </w:r>
    </w:p>
    <w:p w14:paraId="7B87E66D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Entworfen und hergestellt in Europa oder den Vereinigten Staaten.</w:t>
      </w:r>
    </w:p>
    <w:p w14:paraId="279FD378" w14:textId="77777777" w:rsidR="00A5605A" w:rsidRDefault="00525598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LEISTUNG</w:t>
      </w:r>
    </w:p>
    <w:p w14:paraId="39805D6A" w14:textId="77777777" w:rsidR="00A5605A" w:rsidRDefault="00525598">
      <w:pPr>
        <w:pStyle w:val="Bullets"/>
        <w:rPr>
          <w:rFonts w:ascii="Calibri" w:hAnsi="Calibri" w:cs="Calibri"/>
        </w:rPr>
      </w:pPr>
      <w:bookmarkStart w:id="0" w:name="_Hlk515625823"/>
      <w:bookmarkStart w:id="1" w:name="_Hlk515626257"/>
      <w:r>
        <w:rPr>
          <w:rFonts w:ascii="Calibri" w:hAnsi="Calibri" w:cs="Calibri"/>
        </w:rPr>
        <w:t>Entwickelt für den Außenbereich.</w:t>
      </w:r>
    </w:p>
    <w:p w14:paraId="503CD66B" w14:textId="77777777" w:rsid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 xml:space="preserve">IP66 </w:t>
      </w:r>
    </w:p>
    <w:p w14:paraId="0C8C758A" w14:textId="0E683EC5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Getestet für mindestens 500.000 Bewegungen.</w:t>
      </w:r>
    </w:p>
    <w:p w14:paraId="0385F44C" w14:textId="77777777" w:rsidR="00A5605A" w:rsidRDefault="00525598">
      <w:pPr>
        <w:pStyle w:val="Bullets"/>
        <w:spacing w:after="0"/>
        <w:ind w:left="714" w:hanging="35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Wartungsfrei</w:t>
      </w:r>
      <w:proofErr w:type="spellEnd"/>
    </w:p>
    <w:p w14:paraId="44F9ADD3" w14:textId="77777777" w:rsidR="00A5605A" w:rsidRDefault="00525598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2 Jahre</w:t>
      </w:r>
      <w:bookmarkEnd w:id="0"/>
      <w:r>
        <w:rPr>
          <w:rFonts w:ascii="Calibri" w:hAnsi="Calibri" w:cs="Calibri"/>
        </w:rPr>
        <w:t xml:space="preserve"> Herstellergarantie.</w:t>
      </w:r>
    </w:p>
    <w:p w14:paraId="398E438E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Lebensdauer der Batterie: 150.000 Öffnungs-/Schließzyklen.</w:t>
      </w:r>
    </w:p>
    <w:bookmarkEnd w:id="1"/>
    <w:p w14:paraId="21C27881" w14:textId="77777777" w:rsidR="00A5605A" w:rsidRDefault="00525598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INSTALLATION</w:t>
      </w:r>
    </w:p>
    <w:p w14:paraId="3C959F24" w14:textId="77777777" w:rsidR="00A5605A" w:rsidRDefault="00525598">
      <w:pPr>
        <w:pStyle w:val="Bullets"/>
        <w:rPr>
          <w:rFonts w:ascii="Calibri" w:hAnsi="Calibri" w:cs="Calibri"/>
        </w:rPr>
      </w:pPr>
      <w:bookmarkStart w:id="2" w:name="_Hlk515626267"/>
      <w:r>
        <w:rPr>
          <w:rFonts w:ascii="Calibri" w:hAnsi="Calibri" w:cs="Calibri"/>
        </w:rPr>
        <w:t>Montage mit 2 Schrauben.</w:t>
      </w:r>
    </w:p>
    <w:p w14:paraId="5306FD58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bookmarkStart w:id="3" w:name="_Hlk526414552"/>
      <w:r w:rsidRPr="00525598">
        <w:rPr>
          <w:rFonts w:ascii="Calibri" w:hAnsi="Calibri" w:cs="Calibri"/>
          <w:lang w:val="de-DE"/>
        </w:rPr>
        <w:t>Programmierung über einen Master-PIN-Code.</w:t>
      </w:r>
    </w:p>
    <w:p w14:paraId="4E320DEE" w14:textId="77777777" w:rsidR="00A5605A" w:rsidRDefault="00525598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Installationsvideo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verfügbar</w:t>
      </w:r>
      <w:proofErr w:type="spellEnd"/>
      <w:r>
        <w:rPr>
          <w:rFonts w:ascii="Calibri" w:hAnsi="Calibri" w:cs="Calibri"/>
        </w:rPr>
        <w:t>.</w:t>
      </w:r>
    </w:p>
    <w:bookmarkEnd w:id="2"/>
    <w:bookmarkEnd w:id="3"/>
    <w:p w14:paraId="714D520D" w14:textId="77777777" w:rsidR="00A5605A" w:rsidRDefault="00525598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MATERIAL</w:t>
      </w:r>
    </w:p>
    <w:p w14:paraId="3E51C0D2" w14:textId="77777777" w:rsidR="00A5605A" w:rsidRDefault="00525598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Gehäuse aus Aluminium. </w:t>
      </w:r>
    </w:p>
    <w:p w14:paraId="615F1B1E" w14:textId="77777777" w:rsidR="00A5605A" w:rsidRPr="00525598" w:rsidRDefault="00525598">
      <w:pPr>
        <w:pStyle w:val="Bullets"/>
        <w:numPr>
          <w:ilvl w:val="1"/>
          <w:numId w:val="1"/>
        </w:numPr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 xml:space="preserve">Schwarze Ausführung: Pulverbeschichtung nach </w:t>
      </w:r>
      <w:proofErr w:type="spellStart"/>
      <w:r w:rsidRPr="00525598">
        <w:rPr>
          <w:rFonts w:ascii="Calibri" w:hAnsi="Calibri" w:cs="Calibri"/>
          <w:lang w:val="de-DE"/>
        </w:rPr>
        <w:t>Qualicoat</w:t>
      </w:r>
      <w:proofErr w:type="spellEnd"/>
      <w:r w:rsidRPr="00525598">
        <w:rPr>
          <w:rFonts w:ascii="Calibri" w:hAnsi="Calibri" w:cs="Calibri"/>
          <w:lang w:val="de-DE"/>
        </w:rPr>
        <w:t>-Standard.</w:t>
      </w:r>
    </w:p>
    <w:p w14:paraId="18A03E25" w14:textId="77777777" w:rsidR="00A5605A" w:rsidRDefault="00525598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Silberversion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Anodisation</w:t>
      </w:r>
      <w:proofErr w:type="spellEnd"/>
      <w:r>
        <w:rPr>
          <w:rFonts w:ascii="Calibri" w:hAnsi="Calibri" w:cs="Calibri"/>
        </w:rPr>
        <w:t>.</w:t>
      </w:r>
    </w:p>
    <w:p w14:paraId="567CC8AA" w14:textId="77777777" w:rsidR="00A5605A" w:rsidRPr="00525598" w:rsidRDefault="00525598">
      <w:pPr>
        <w:pStyle w:val="Bullets"/>
        <w:rPr>
          <w:rFonts w:ascii="Calibri" w:hAnsi="Calibri" w:cs="Calibri"/>
          <w:lang w:val="de-DE"/>
        </w:rPr>
      </w:pPr>
      <w:r w:rsidRPr="00525598">
        <w:rPr>
          <w:rFonts w:ascii="Calibri" w:hAnsi="Calibri" w:cs="Calibri"/>
          <w:lang w:val="de-DE"/>
        </w:rPr>
        <w:t>Rostbeständigkeit durch 1000-Stunden-Salzsprühtest gemäß ISO9227.</w:t>
      </w:r>
    </w:p>
    <w:p w14:paraId="0C2AF695" w14:textId="77777777" w:rsidR="00A5605A" w:rsidRDefault="00525598">
      <w:pPr>
        <w:pStyle w:val="Bullets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Tasten</w:t>
      </w:r>
      <w:proofErr w:type="spellEnd"/>
      <w:r>
        <w:rPr>
          <w:rFonts w:ascii="Calibri" w:hAnsi="Calibri" w:cs="Calibri"/>
        </w:rPr>
        <w:t>:</w:t>
      </w:r>
    </w:p>
    <w:p w14:paraId="674256EB" w14:textId="77777777" w:rsidR="00A5605A" w:rsidRDefault="00525598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Schwarze Ausführung: schwarz anodisiertes Aluminium</w:t>
      </w:r>
    </w:p>
    <w:p w14:paraId="770D5653" w14:textId="77777777" w:rsidR="00A5605A" w:rsidRDefault="00525598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Silberversion: Edelstahl</w:t>
      </w:r>
    </w:p>
    <w:p w14:paraId="55B5B001" w14:textId="77777777" w:rsidR="00A5605A" w:rsidRDefault="00A5605A"/>
    <w:p w14:paraId="24724DC4" w14:textId="77777777" w:rsidR="00A5605A" w:rsidRDefault="00A5605A"/>
    <w:sectPr w:rsidR="00A560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5B61" w14:textId="77777777" w:rsidR="00525598" w:rsidRDefault="00525598">
      <w:pPr>
        <w:spacing w:after="0" w:line="240" w:lineRule="auto"/>
      </w:pPr>
      <w:r>
        <w:separator/>
      </w:r>
    </w:p>
  </w:endnote>
  <w:endnote w:type="continuationSeparator" w:id="0">
    <w:p w14:paraId="73713C44" w14:textId="77777777" w:rsidR="00525598" w:rsidRDefault="0052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 (Koppen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A022" w14:textId="77777777" w:rsidR="00A5605A" w:rsidRDefault="00525598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4BED7E" wp14:editId="32E2B5F8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E6BB19A" wp14:editId="448937DD">
          <wp:simplePos x="0" y="0"/>
          <wp:positionH relativeFrom="column">
            <wp:posOffset>3078480</wp:posOffset>
          </wp:positionH>
          <wp:positionV relativeFrom="paragraph">
            <wp:posOffset>-6985</wp:posOffset>
          </wp:positionV>
          <wp:extent cx="3200400" cy="571500"/>
          <wp:effectExtent l="0" t="0" r="0" b="12700"/>
          <wp:wrapNone/>
          <wp:docPr id="4" name="Tekstvak 4"/>
          <wp:cNvGraphicFramePr/>
          <a:graphic xmlns:a="http://schemas.openxmlformats.org/drawingml/2006/main">
            <a:graphicData uri="http://schemas.microsoft.com/office/word/2010/wordprocessingShape">
              <wps:wsp>
                <wps:cNvSpPr txBox="1"/>
                <wps:spPr>
                  <a:xfrm>
                    <a:off x="0" y="0"/>
                    <a:ext cx="3200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 w14:paraId="22C709BB" w14:textId="77777777" w:rsidR="00A5605A" w:rsidRDefault="00525598">
                      <w:pPr>
                        <w:pStyle w:val="Pa0"/>
                        <w:jc w:val="right"/>
                        <w:rPr>
                          <w:rFonts w:ascii="Futura Std Book" w:hAnsi="Futura Std Book" w:cs="Futura Std Book"/>
                          <w:color w:val="262626" w:themeColor="text1" w:themeTint="D9"/>
                          <w:sz w:val="20"/>
                        </w:rPr>
                      </w:pPr>
                      <w:r>
                        <w:rPr>
                          <w:rStyle w:val="A1"/>
                          <w:color w:val="262626" w:themeColor="text1" w:themeTint="D9"/>
                        </w:rPr>
                        <w:t>Mannebeekstraat 21, 8790 Waregem – Belgien</w:t>
                      </w:r>
                    </w:p>
                    <w:p w14:paraId="48CD1650" w14:textId="77777777" w:rsidR="00A5605A" w:rsidRDefault="00525598">
                      <w:pPr>
                        <w:jc w:val="right"/>
                        <w:rPr>
                          <w:color w:val="EB8215"/>
                        </w:rPr>
                      </w:pPr>
                      <w:r>
                        <w:rPr>
                          <w:rStyle w:val="A1"/>
                          <w:color w:val="262626" w:themeColor="text1" w:themeTint="D9"/>
                        </w:rPr>
                        <w:t>Tel. +32(0)56 77 27 66, Fax. +32(0)56 77 69 26, info@locinox.com,</w:t>
                      </w:r>
                      <w:r>
                        <w:rPr>
                          <w:rStyle w:val="A1"/>
                          <w:b/>
                          <w:color w:val="EB8215"/>
                        </w:rPr>
                        <w:t>www.locinox.com</w:t>
                      </w:r>
                    </w:p>
                  </w:txbxContent>
                </wps:txbx>
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<a:prstTxWarp prst="textNoShape">
                    <a:avLst/>
                  </a:prstTxWarp>
                  <a:noAutofit/>
                </wps:bodyPr>
              </wps:wsp>
            </a:graphicData>
          </a:graphic>
        </wp:anchor>
      </w:drawing>
    </w:r>
    <w:r>
      <w:rPr>
        <w:rFonts w:ascii="Futura Std Book" w:hAnsi="Futura Std Book" w:cs="Futura Std Medium"/>
        <w:noProof/>
        <w:color w:val="E8E8E8" w:themeColor="background2"/>
        <w:sz w:val="40"/>
      </w:rPr>
      <w:drawing>
        <wp:anchor distT="0" distB="0" distL="114300" distR="114300" simplePos="0" relativeHeight="251661312" behindDoc="0" locked="0" layoutInCell="1" allowOverlap="1" wp14:anchorId="5F30E7BC" wp14:editId="7236F7F4">
          <wp:simplePos x="0" y="0"/>
          <wp:positionH relativeFrom="column">
            <wp:posOffset>0</wp:posOffset>
          </wp:positionH>
          <wp:positionV relativeFrom="paragraph">
            <wp:posOffset>-104140</wp:posOffset>
          </wp:positionV>
          <wp:extent cx="6210935" cy="2540"/>
          <wp:effectExtent l="0" t="0" r="37465" b="48260"/>
          <wp:wrapNone/>
          <wp:docPr id="11" name="Rechte verbindingslijn 11"/>
          <wp:cNvGraphicFramePr/>
          <a:graphic xmlns:a="http://schemas.openxmlformats.org/drawingml/2006/main">
            <a:graphicData uri="http://schemas.microsoft.com/office/word/2010/wordprocessingShape">
              <wps:wsp>
                <wps:cNvCnPr/>
                <wps:spPr>
                  <a:xfrm>
                    <a:off x="0" y="0"/>
                    <a:ext cx="6210935" cy="2540"/>
                  </a:xfrm>
                  <a:prstGeom prst="line">
                    <a:avLst/>
                  </a:prstGeom>
                  <a:ln>
                    <a:solidFill>
                      <a:schemeClr val="bg2">
                        <a:lumMod val="25000"/>
                      </a:schemeClr>
                    </a:solidFill>
                  </a:ln>
                </wps:spPr>
                <wps:style>
                  <a:lnRef idx="1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tx1"/>
                  </a:fontRef>
                </wps:style>
                <wps:bodyPr/>
              </wps:wsp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3F75E" w14:textId="77777777" w:rsidR="00A5605A" w:rsidRDefault="00A560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3AB6" w14:textId="77777777" w:rsidR="00525598" w:rsidRDefault="00525598">
      <w:pPr>
        <w:spacing w:after="0" w:line="240" w:lineRule="auto"/>
      </w:pPr>
      <w:r>
        <w:separator/>
      </w:r>
    </w:p>
  </w:footnote>
  <w:footnote w:type="continuationSeparator" w:id="0">
    <w:p w14:paraId="63A2D1DB" w14:textId="77777777" w:rsidR="00525598" w:rsidRDefault="0052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0C570" w14:textId="697C96AA" w:rsidR="00A5605A" w:rsidRDefault="00525598" w:rsidP="00525598">
    <w:pPr>
      <w:spacing w:after="100" w:afterAutospacing="1"/>
      <w:jc w:val="right"/>
      <w:rPr>
        <w:rFonts w:cstheme="minorHAnsi"/>
        <w:color w:val="ADADAD" w:themeColor="background2" w:themeShade="BF"/>
        <w:sz w:val="24"/>
      </w:rPr>
    </w:pPr>
    <w:r>
      <w:rPr>
        <w:rFonts w:cstheme="minorHAnsi"/>
        <w:color w:val="ADADAD" w:themeColor="background2" w:themeShade="BF"/>
        <w:sz w:val="24"/>
      </w:rPr>
      <w:t>BAULICHE UND TECHNISCHE SPEZIFIKATIONEN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1A"/>
    <w:rsid w:val="00183BED"/>
    <w:rsid w:val="001923B2"/>
    <w:rsid w:val="002E4580"/>
    <w:rsid w:val="003E3C1A"/>
    <w:rsid w:val="00525598"/>
    <w:rsid w:val="00A37390"/>
    <w:rsid w:val="00A5605A"/>
    <w:rsid w:val="00AD3F5A"/>
    <w:rsid w:val="00CB781A"/>
    <w:rsid w:val="00D85B19"/>
    <w:rsid w:val="00E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30C7"/>
  <w15:chartTrackingRefBased/>
  <w15:docId w15:val="{3073EFA6-C62A-4950-8143-7FAE35A6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C1A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3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3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3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3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3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3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3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3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3C1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3C1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3C1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3C1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3C1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3C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3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3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3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3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3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3C1A"/>
    <w:rPr>
      <w:rFonts w:ascii="Futura PT Light" w:hAnsi="Futura PT Light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3C1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3C1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3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3C1A"/>
    <w:rPr>
      <w:rFonts w:ascii="Futura PT Light" w:hAnsi="Futura PT Light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3C1A"/>
    <w:rPr>
      <w:b/>
      <w:bCs/>
      <w:smallCaps/>
      <w:color w:val="0F4761" w:themeColor="accent1" w:themeShade="BF"/>
      <w:spacing w:val="5"/>
    </w:rPr>
  </w:style>
  <w:style w:type="paragraph" w:customStyle="1" w:styleId="Pa1">
    <w:name w:val="Pa1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3E3C1A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E3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C1A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3E3C1A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3E3C1A"/>
    <w:rPr>
      <w:rFonts w:ascii="Futura Std Book" w:hAnsi="Futura Std Book" w:cs="Futura Std Book"/>
      <w:color w:val="000000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25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559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3</cp:revision>
  <dcterms:created xsi:type="dcterms:W3CDTF">2024-05-30T14:53:00Z</dcterms:created>
  <dcterms:modified xsi:type="dcterms:W3CDTF">2024-06-03T08:17:00Z</dcterms:modified>
</cp:coreProperties>
</file>