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CFBD7" w14:textId="56C5ADCB" w:rsidR="008571B5" w:rsidRDefault="00332256" w:rsidP="00332256">
      <w:pPr>
        <w:spacing w:after="100" w:afterAutospacing="1"/>
        <w:rPr>
          <w:rFonts w:ascii="Futura Std Book" w:hAnsi="Futura Std Book" w:cs="Futura Std Medium"/>
          <w:color w:val="EB8215"/>
          <w:sz w:val="23"/>
          <w:szCs w:val="23"/>
        </w:rPr>
      </w:pPr>
      <w:r>
        <w:rPr>
          <w:noProof/>
          <w:color w:val="E7E6E6" w:themeColor="background2"/>
          <w:sz w:val="40"/>
          <w:szCs w:val="40"/>
          <w:lang w:val="de-DE" w:eastAsia="de-DE"/>
        </w:rPr>
        <mc:AlternateContent>
          <mc:Choice Requires="wps">
            <w:drawing>
              <wp:anchor distT="0" distB="0" distL="114300" distR="114300" simplePos="0" relativeHeight="251659264" behindDoc="0" locked="0" layoutInCell="1" allowOverlap="1" wp14:anchorId="017454BC" wp14:editId="66E35A68">
                <wp:simplePos x="0" y="0"/>
                <wp:positionH relativeFrom="column">
                  <wp:posOffset>16510</wp:posOffset>
                </wp:positionH>
                <wp:positionV relativeFrom="paragraph">
                  <wp:posOffset>651510</wp:posOffset>
                </wp:positionV>
                <wp:extent cx="6210935" cy="2540"/>
                <wp:effectExtent l="0" t="0" r="37465" b="48260"/>
                <wp:wrapNone/>
                <wp:docPr id="7" name="Rechte verbindingslijn 7"/>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o="http://schemas.microsoft.com/office/mac/office/2008/main" xmlns:mv="urn:schemas-microsoft-com:mac:vml">
            <w:pict>
              <v:line w14:anchorId="2520EF34" id="Rechte verbindingslijn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51.3pt" to="490.35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" strokecolor="#393737 [814]" strokeweight=".5pt">
                <v:stroke joinstyle="miter"/>
              </v:line>
            </w:pict>
          </mc:Fallback>
        </mc:AlternateContent>
      </w:r>
      <w:r>
        <w:rPr>
          <w:rFonts w:asciiTheme="majorHAnsi" w:hAnsiTheme="majorHAnsi"/>
          <w:color w:val="3B3838" w:themeColor="background2" w:themeShade="40"/>
          <w:sz w:val="40"/>
          <w:szCs w:val="40"/>
          <w:lang w:val="de-DE"/>
        </w:rPr>
        <w:t>SAMSON-2</w:t>
      </w:r>
      <w:r>
        <w:rPr>
          <w:color w:val="3B3838" w:themeColor="background2" w:themeShade="40"/>
          <w:sz w:val="40"/>
          <w:szCs w:val="40"/>
          <w:lang w:val="de-DE"/>
        </w:rPr>
        <w:br/>
      </w:r>
      <w:r>
        <w:rPr>
          <w:b/>
          <w:bCs/>
          <w:color w:val="EB8215"/>
          <w:sz w:val="28"/>
          <w:szCs w:val="28"/>
          <w:lang w:val="de-DE"/>
        </w:rPr>
        <w:t>HYDRAULISCHER UNIVERSAL-TORSCHLIESSER</w:t>
      </w:r>
    </w:p>
    <w:p w14:paraId="4BB94C29" w14:textId="77777777" w:rsidR="00F57826" w:rsidRPr="004C7EF3" w:rsidRDefault="00F57826" w:rsidP="00F57826">
      <w:pPr>
        <w:pStyle w:val="Pa1"/>
        <w:spacing w:before="240" w:after="120"/>
        <w:rPr>
          <w:rFonts w:asciiTheme="majorHAnsi" w:hAnsiTheme="majorHAnsi" w:cs="Calibri Light (Koppen)"/>
          <w:b/>
          <w:bCs/>
          <w:color w:val="EB8215"/>
          <w:spacing w:val="20"/>
          <w:sz w:val="20"/>
          <w:szCs w:val="20"/>
        </w:rPr>
      </w:pPr>
      <w:r>
        <w:rPr>
          <w:rFonts w:asciiTheme="majorHAnsi" w:hAnsiTheme="majorHAnsi" w:cs="Calibri Light (Koppen)"/>
          <w:b/>
          <w:bCs/>
          <w:color w:val="EB8215"/>
          <w:sz w:val="20"/>
          <w:szCs w:val="20"/>
          <w:lang w:val="de-DE"/>
        </w:rPr>
        <w:t>SPEZIFIKATIONEN</w:t>
      </w:r>
    </w:p>
    <w:p w14:paraId="560D89B8" w14:textId="77777777" w:rsidR="00A85A95" w:rsidRPr="00952A46" w:rsidRDefault="00A85A95" w:rsidP="00A85A95">
      <w:pPr>
        <w:pStyle w:val="Bullets"/>
        <w:rPr>
          <w:rFonts w:ascii="Calibri" w:hAnsi="Calibri" w:cs="Calibri"/>
          <w:lang w:val="de-DE"/>
        </w:rPr>
      </w:pPr>
      <w:r>
        <w:rPr>
          <w:rFonts w:ascii="Calibri" w:hAnsi="Calibri" w:cs="Calibri"/>
          <w:lang w:val="de-DE"/>
        </w:rPr>
        <w:t>Der Torschließer ist zu 100 % mechanisch ausgeführt (also ohne elektronische Bauelemente).</w:t>
      </w:r>
    </w:p>
    <w:p w14:paraId="60693760" w14:textId="77777777" w:rsidR="00A85A95" w:rsidRPr="00952A46" w:rsidRDefault="00A85A95" w:rsidP="00A85A95">
      <w:pPr>
        <w:pStyle w:val="Bullets"/>
        <w:rPr>
          <w:rFonts w:ascii="Calibri" w:hAnsi="Calibri" w:cs="Calibri"/>
          <w:lang w:val="de-DE"/>
        </w:rPr>
      </w:pPr>
      <w:r>
        <w:rPr>
          <w:rFonts w:ascii="Calibri" w:hAnsi="Calibri" w:cs="Calibri"/>
          <w:lang w:val="de-DE"/>
        </w:rPr>
        <w:t>Die Schließgeschwindigkeit des Tors lässt sich durch bloßes Einstellen der entsprechenden Stellschraube eines Ventils mit einem Inbusschlüssel anpassen, und zwar in einer stufenlosen Weise, um sehr kleine Anpassungen vornehmen zu können.</w:t>
      </w:r>
    </w:p>
    <w:p w14:paraId="3F7E59E2" w14:textId="77777777" w:rsidR="00A85A95" w:rsidRPr="00952A46" w:rsidRDefault="00A85A95" w:rsidP="00A85A95">
      <w:pPr>
        <w:pStyle w:val="Bullets"/>
        <w:rPr>
          <w:rFonts w:ascii="Calibri" w:hAnsi="Calibri" w:cs="Calibri"/>
          <w:lang w:val="de-DE"/>
        </w:rPr>
      </w:pPr>
      <w:r>
        <w:rPr>
          <w:rFonts w:ascii="Calibri" w:hAnsi="Calibri" w:cs="Calibri"/>
          <w:lang w:val="de-DE"/>
        </w:rPr>
        <w:t>Ein Endschlag (</w:t>
      </w:r>
      <w:proofErr w:type="spellStart"/>
      <w:r>
        <w:rPr>
          <w:rFonts w:ascii="Calibri" w:hAnsi="Calibri" w:cs="Calibri"/>
          <w:lang w:val="de-DE"/>
        </w:rPr>
        <w:t>ungedämpfte</w:t>
      </w:r>
      <w:proofErr w:type="spellEnd"/>
      <w:r>
        <w:rPr>
          <w:rFonts w:ascii="Calibri" w:hAnsi="Calibri" w:cs="Calibri"/>
          <w:lang w:val="de-DE"/>
        </w:rPr>
        <w:t xml:space="preserve"> Schließung bei fast geschlossener Tür) am Torschließer lässt sich aktivieren, um die Verriegelung des Tors zu gewährleisten.</w:t>
      </w:r>
    </w:p>
    <w:p w14:paraId="6D4AFE2D" w14:textId="77777777" w:rsidR="00A85A95" w:rsidRPr="00952A46" w:rsidRDefault="00A85A95" w:rsidP="00A85A95">
      <w:pPr>
        <w:pStyle w:val="Bullets"/>
        <w:rPr>
          <w:rFonts w:ascii="Calibri" w:hAnsi="Calibri" w:cs="Calibri"/>
          <w:lang w:val="de-DE"/>
        </w:rPr>
      </w:pPr>
      <w:r>
        <w:rPr>
          <w:rFonts w:ascii="Calibri" w:hAnsi="Calibri" w:cs="Calibri"/>
          <w:lang w:val="de-DE"/>
        </w:rPr>
        <w:t>Der Endschlag (</w:t>
      </w:r>
      <w:proofErr w:type="spellStart"/>
      <w:r>
        <w:rPr>
          <w:rFonts w:ascii="Calibri" w:hAnsi="Calibri" w:cs="Calibri"/>
          <w:lang w:val="de-DE"/>
        </w:rPr>
        <w:t>ungedämpfte</w:t>
      </w:r>
      <w:proofErr w:type="spellEnd"/>
      <w:r>
        <w:rPr>
          <w:rFonts w:ascii="Calibri" w:hAnsi="Calibri" w:cs="Calibri"/>
          <w:lang w:val="de-DE"/>
        </w:rPr>
        <w:t xml:space="preserve"> Schließung bei fast geschlossener Tür) am Torschließer lässt sich vollständig deaktivieren, um eine geräuscharme Schließung zu erhalten (d. h. in Kombination mit Magnetschlössern).</w:t>
      </w:r>
    </w:p>
    <w:p w14:paraId="710604B2" w14:textId="77777777" w:rsidR="00A85A95" w:rsidRPr="00A85A95" w:rsidRDefault="00A85A95" w:rsidP="00A85A95">
      <w:pPr>
        <w:pStyle w:val="Bullets"/>
        <w:rPr>
          <w:rFonts w:ascii="Calibri" w:hAnsi="Calibri" w:cs="Calibri"/>
        </w:rPr>
      </w:pPr>
      <w:r>
        <w:rPr>
          <w:rFonts w:ascii="Calibri" w:hAnsi="Calibri" w:cs="Calibri"/>
          <w:lang w:val="de-DE"/>
        </w:rPr>
        <w:t xml:space="preserve">Die Schließkraft ist einstellbar. </w:t>
      </w:r>
    </w:p>
    <w:p w14:paraId="0EEF26B7" w14:textId="77777777" w:rsidR="00A85A95" w:rsidRPr="00952A46" w:rsidRDefault="00A85A95" w:rsidP="00A85A95">
      <w:pPr>
        <w:pStyle w:val="Bullets"/>
        <w:rPr>
          <w:rFonts w:ascii="Calibri" w:hAnsi="Calibri" w:cs="Calibri"/>
          <w:lang w:val="de-DE"/>
        </w:rPr>
      </w:pPr>
      <w:r>
        <w:rPr>
          <w:rFonts w:ascii="Calibri" w:hAnsi="Calibri" w:cs="Calibri"/>
          <w:lang w:val="de-DE"/>
        </w:rPr>
        <w:t>Der Torschließer ermöglicht einen Öffnungswinkel des Tors von 150°.</w:t>
      </w:r>
    </w:p>
    <w:p w14:paraId="07ACEC50" w14:textId="77777777" w:rsidR="00A85A95" w:rsidRPr="00952A46" w:rsidRDefault="00A85A95" w:rsidP="00A85A95">
      <w:pPr>
        <w:pStyle w:val="Bullets"/>
        <w:rPr>
          <w:rFonts w:ascii="Calibri" w:hAnsi="Calibri" w:cs="Calibri"/>
          <w:lang w:val="de-DE"/>
        </w:rPr>
      </w:pPr>
      <w:r>
        <w:rPr>
          <w:rFonts w:ascii="Calibri" w:hAnsi="Calibri" w:cs="Calibri"/>
          <w:lang w:val="de-DE"/>
        </w:rPr>
        <w:t>Wenn ganz geöffnet (150°), wird der Torschließer das Tor über die 150° hinweg auch selbsttätig ganz schließen.</w:t>
      </w:r>
    </w:p>
    <w:p w14:paraId="0FF26486" w14:textId="77777777" w:rsidR="00A85A95" w:rsidRPr="00952A46" w:rsidRDefault="00A85A95" w:rsidP="00A85A95">
      <w:pPr>
        <w:pStyle w:val="Bullets"/>
        <w:rPr>
          <w:rFonts w:ascii="Calibri" w:hAnsi="Calibri" w:cs="Calibri"/>
          <w:lang w:val="de-DE"/>
        </w:rPr>
      </w:pPr>
      <w:r>
        <w:rPr>
          <w:rFonts w:ascii="Calibri" w:hAnsi="Calibri" w:cs="Calibri"/>
          <w:lang w:val="de-DE"/>
        </w:rPr>
        <w:t xml:space="preserve">Der Torschließer weist einen hydraulischen Dämpfungsmechanismus auf. </w:t>
      </w:r>
    </w:p>
    <w:p w14:paraId="610729A4" w14:textId="77777777" w:rsidR="00A85A95" w:rsidRPr="00952A46" w:rsidRDefault="00A85A95" w:rsidP="00A85A95">
      <w:pPr>
        <w:pStyle w:val="Bullets"/>
        <w:rPr>
          <w:rFonts w:ascii="Calibri" w:hAnsi="Calibri" w:cs="Calibri"/>
          <w:lang w:val="de-DE"/>
        </w:rPr>
      </w:pPr>
      <w:r>
        <w:rPr>
          <w:rFonts w:ascii="Calibri" w:hAnsi="Calibri" w:cs="Calibri"/>
          <w:lang w:val="de-DE"/>
        </w:rPr>
        <w:t>Der Torschließer hat ein integriertes Anti-Diebstahlsystem.</w:t>
      </w:r>
    </w:p>
    <w:p w14:paraId="6AD564EC" w14:textId="77777777" w:rsidR="00A85A95" w:rsidRPr="00952A46" w:rsidRDefault="00A85A95" w:rsidP="00A85A95">
      <w:pPr>
        <w:pStyle w:val="Bullets"/>
        <w:rPr>
          <w:rFonts w:ascii="Calibri" w:hAnsi="Calibri" w:cs="Calibri"/>
          <w:lang w:val="de-DE"/>
        </w:rPr>
      </w:pPr>
      <w:r>
        <w:rPr>
          <w:rFonts w:ascii="Calibri" w:hAnsi="Calibri" w:cs="Calibri"/>
          <w:lang w:val="de-DE"/>
        </w:rPr>
        <w:t>Der Torschließer wird in Europa oder in den USA konstruiert und gefertigt.</w:t>
      </w:r>
    </w:p>
    <w:p w14:paraId="178DA49A" w14:textId="77777777" w:rsidR="00A85A95" w:rsidRPr="00952A46" w:rsidRDefault="00A85A95" w:rsidP="00A85A95">
      <w:pPr>
        <w:pStyle w:val="Bullets"/>
        <w:rPr>
          <w:rFonts w:ascii="Calibri" w:hAnsi="Calibri" w:cs="Calibri"/>
          <w:lang w:val="de-DE"/>
        </w:rPr>
      </w:pPr>
      <w:r>
        <w:rPr>
          <w:rFonts w:ascii="Calibri" w:hAnsi="Calibri" w:cs="Calibri"/>
          <w:lang w:val="de-DE"/>
        </w:rPr>
        <w:t>Der Torschließer erfüllt die Vorschriften des ADA</w:t>
      </w:r>
      <w:r>
        <w:rPr>
          <w:rFonts w:ascii="Calibri" w:hAnsi="Calibri" w:cs="Calibri"/>
          <w:lang w:val="de-DE"/>
        </w:rPr>
        <w:noBreakHyphen/>
        <w:t xml:space="preserve">Gesetzes (amerikanisches Behindertengesetz, </w:t>
      </w:r>
      <w:r>
        <w:rPr>
          <w:rFonts w:ascii="Calibri" w:hAnsi="Calibri" w:cs="Calibri"/>
          <w:i/>
          <w:iCs/>
          <w:lang w:val="de-DE"/>
        </w:rPr>
        <w:t xml:space="preserve">Americans </w:t>
      </w:r>
      <w:proofErr w:type="spellStart"/>
      <w:r>
        <w:rPr>
          <w:rFonts w:ascii="Calibri" w:hAnsi="Calibri" w:cs="Calibri"/>
          <w:i/>
          <w:iCs/>
          <w:lang w:val="de-DE"/>
        </w:rPr>
        <w:t>with</w:t>
      </w:r>
      <w:proofErr w:type="spellEnd"/>
      <w:r>
        <w:rPr>
          <w:rFonts w:ascii="Calibri" w:hAnsi="Calibri" w:cs="Calibri"/>
          <w:i/>
          <w:iCs/>
          <w:lang w:val="de-DE"/>
        </w:rPr>
        <w:t xml:space="preserve"> </w:t>
      </w:r>
      <w:proofErr w:type="spellStart"/>
      <w:r>
        <w:rPr>
          <w:rFonts w:ascii="Calibri" w:hAnsi="Calibri" w:cs="Calibri"/>
          <w:i/>
          <w:iCs/>
          <w:lang w:val="de-DE"/>
        </w:rPr>
        <w:t>Disabilities</w:t>
      </w:r>
      <w:proofErr w:type="spellEnd"/>
      <w:r>
        <w:rPr>
          <w:rFonts w:ascii="Calibri" w:hAnsi="Calibri" w:cs="Calibri"/>
          <w:i/>
          <w:iCs/>
          <w:lang w:val="de-DE"/>
        </w:rPr>
        <w:t xml:space="preserve"> Act</w:t>
      </w:r>
      <w:r>
        <w:rPr>
          <w:rFonts w:ascii="Calibri" w:hAnsi="Calibri" w:cs="Calibri"/>
          <w:lang w:val="de-DE"/>
        </w:rPr>
        <w:t>).</w:t>
      </w:r>
    </w:p>
    <w:p w14:paraId="2FF06CF5" w14:textId="77777777" w:rsidR="00A85A95" w:rsidRPr="00952A46" w:rsidRDefault="00A85A95" w:rsidP="00A85A95">
      <w:pPr>
        <w:pStyle w:val="Bullets"/>
        <w:rPr>
          <w:rFonts w:ascii="Calibri" w:hAnsi="Calibri" w:cs="Calibri"/>
          <w:lang w:val="de-DE"/>
        </w:rPr>
      </w:pPr>
      <w:r>
        <w:rPr>
          <w:rFonts w:ascii="Calibri" w:hAnsi="Calibri" w:cs="Calibri"/>
          <w:lang w:val="de-DE"/>
        </w:rPr>
        <w:t xml:space="preserve">Der Torschließer hat doppelte Gummidichtungen, um stets </w:t>
      </w:r>
      <w:proofErr w:type="spellStart"/>
      <w:r>
        <w:rPr>
          <w:rFonts w:ascii="Calibri" w:hAnsi="Calibri" w:cs="Calibri"/>
          <w:lang w:val="de-DE"/>
        </w:rPr>
        <w:t>Öllecks</w:t>
      </w:r>
      <w:proofErr w:type="spellEnd"/>
      <w:r>
        <w:rPr>
          <w:rFonts w:ascii="Calibri" w:hAnsi="Calibri" w:cs="Calibri"/>
          <w:lang w:val="de-DE"/>
        </w:rPr>
        <w:t xml:space="preserve"> zu vermeiden.</w:t>
      </w:r>
    </w:p>
    <w:p w14:paraId="3590B1A5" w14:textId="77777777" w:rsidR="00A85A95" w:rsidRPr="00952A46" w:rsidRDefault="00A85A95" w:rsidP="00A85A95">
      <w:pPr>
        <w:pStyle w:val="Bullets"/>
        <w:rPr>
          <w:rFonts w:ascii="Calibri" w:hAnsi="Calibri" w:cs="Calibri"/>
          <w:lang w:val="de-DE"/>
        </w:rPr>
      </w:pPr>
      <w:r>
        <w:rPr>
          <w:rFonts w:ascii="Calibri" w:hAnsi="Calibri" w:cs="Calibri"/>
          <w:lang w:val="de-DE"/>
        </w:rPr>
        <w:t>Der Torschließer verwendet Rotationsdichtungen (im Gegensatz zu Lineardichtungen), um die Langlebigkeit des Torschließers zu gewährleisten.</w:t>
      </w:r>
    </w:p>
    <w:p w14:paraId="0AFBDB17" w14:textId="77777777" w:rsidR="00A85A95" w:rsidRPr="00952A46" w:rsidRDefault="00A85A95" w:rsidP="00A85A95">
      <w:pPr>
        <w:pStyle w:val="Bullets"/>
        <w:rPr>
          <w:rFonts w:ascii="Calibri" w:hAnsi="Calibri" w:cs="Calibri"/>
          <w:lang w:val="de-DE"/>
        </w:rPr>
      </w:pPr>
      <w:r>
        <w:rPr>
          <w:rFonts w:ascii="Calibri" w:hAnsi="Calibri" w:cs="Calibri"/>
          <w:lang w:val="de-DE"/>
        </w:rPr>
        <w:t>Der Torschließer ist für das Schließen von Toren mit einem Gewicht von max. 150 kg und einer Breite von max. 2 m geeignet.</w:t>
      </w:r>
    </w:p>
    <w:p w14:paraId="30B13BB5" w14:textId="7B10B427" w:rsidR="007F7140" w:rsidRPr="00952A46" w:rsidRDefault="00A85A95" w:rsidP="00A85A95">
      <w:pPr>
        <w:pStyle w:val="Bullets"/>
        <w:rPr>
          <w:rFonts w:ascii="Calibri" w:hAnsi="Calibri" w:cs="Calibri"/>
          <w:lang w:val="de-DE"/>
        </w:rPr>
      </w:pPr>
      <w:r>
        <w:rPr>
          <w:rFonts w:ascii="Calibri" w:hAnsi="Calibri" w:cs="Calibri"/>
          <w:lang w:val="de-DE"/>
        </w:rPr>
        <w:t>Der Torschließer ist in Silber erhältlich.</w:t>
      </w:r>
    </w:p>
    <w:p w14:paraId="1A4C57D0" w14:textId="77777777" w:rsidR="007F7140" w:rsidRPr="004C7EF3" w:rsidRDefault="007E43F1" w:rsidP="004C7EF3">
      <w:pPr>
        <w:pStyle w:val="Pa1"/>
        <w:spacing w:before="240" w:after="120"/>
        <w:rPr>
          <w:rFonts w:asciiTheme="majorHAnsi" w:hAnsiTheme="majorHAnsi" w:cs="Calibri Light (Koppen)"/>
          <w:b/>
          <w:bCs/>
          <w:color w:val="EB8215"/>
          <w:spacing w:val="20"/>
          <w:sz w:val="20"/>
          <w:szCs w:val="20"/>
        </w:rPr>
      </w:pPr>
      <w:r>
        <w:rPr>
          <w:rFonts w:asciiTheme="majorHAnsi" w:hAnsiTheme="majorHAnsi" w:cs="Calibri Light (Koppen)"/>
          <w:b/>
          <w:bCs/>
          <w:color w:val="EB8215"/>
          <w:sz w:val="20"/>
          <w:szCs w:val="20"/>
          <w:lang w:val="de-DE"/>
        </w:rPr>
        <w:t>LEISTUNGSFÄHIGKEIT</w:t>
      </w:r>
    </w:p>
    <w:p w14:paraId="36698EDE" w14:textId="77777777" w:rsidR="004B3EDE" w:rsidRPr="00952A46" w:rsidRDefault="004B3EDE" w:rsidP="004B3EDE">
      <w:pPr>
        <w:pStyle w:val="Bullets"/>
        <w:rPr>
          <w:rFonts w:ascii="Calibri" w:hAnsi="Calibri" w:cs="Calibri"/>
          <w:lang w:val="de-DE"/>
        </w:rPr>
      </w:pPr>
      <w:r>
        <w:rPr>
          <w:rFonts w:ascii="Calibri" w:hAnsi="Calibri" w:cs="Calibri"/>
          <w:lang w:val="de-DE"/>
        </w:rPr>
        <w:t>Der Torschließer ist speziell für die Außenanwendung bestimmt (IP 69).</w:t>
      </w:r>
    </w:p>
    <w:p w14:paraId="0A9ABD42" w14:textId="5302023C" w:rsidR="004B3EDE" w:rsidRPr="00952A46" w:rsidRDefault="004B3EDE" w:rsidP="004B3EDE">
      <w:pPr>
        <w:pStyle w:val="Bullets"/>
        <w:rPr>
          <w:rFonts w:ascii="Calibri" w:hAnsi="Calibri" w:cs="Calibri"/>
          <w:lang w:val="de-DE"/>
        </w:rPr>
      </w:pPr>
      <w:r>
        <w:rPr>
          <w:rFonts w:ascii="Calibri" w:hAnsi="Calibri" w:cs="Calibri"/>
          <w:lang w:val="de-DE"/>
        </w:rPr>
        <w:t>Die hydraulische Dämpfung funktioniert bei allen Temperaturen ordnun</w:t>
      </w:r>
      <w:r w:rsidR="00952A46">
        <w:rPr>
          <w:rFonts w:ascii="Calibri" w:hAnsi="Calibri" w:cs="Calibri"/>
          <w:lang w:val="de-DE"/>
        </w:rPr>
        <w:t>gsgemäß, gemessen bei einer 90°</w:t>
      </w:r>
      <w:r w:rsidR="00952A46">
        <w:rPr>
          <w:rFonts w:ascii="Calibri" w:hAnsi="Calibri" w:cs="Calibri"/>
          <w:lang w:val="de-DE"/>
        </w:rPr>
        <w:noBreakHyphen/>
      </w:r>
      <w:r>
        <w:rPr>
          <w:rFonts w:ascii="Calibri" w:hAnsi="Calibri" w:cs="Calibri"/>
          <w:lang w:val="de-DE"/>
        </w:rPr>
        <w:t>Öffnung, ohne Anpassungen während des Sommers oder Winters. Die Ölviskosität hat keinen Einfluss auf die Leistungsfähigkeit des Torschließers.</w:t>
      </w:r>
    </w:p>
    <w:p w14:paraId="6D5B41F3" w14:textId="77777777" w:rsidR="004B3EDE" w:rsidRPr="00952A46" w:rsidRDefault="004B3EDE" w:rsidP="004B3EDE">
      <w:pPr>
        <w:pStyle w:val="Bullets"/>
        <w:numPr>
          <w:ilvl w:val="1"/>
          <w:numId w:val="3"/>
        </w:numPr>
        <w:rPr>
          <w:rFonts w:ascii="Calibri" w:hAnsi="Calibri" w:cs="Calibri"/>
          <w:lang w:val="de-DE"/>
        </w:rPr>
      </w:pPr>
      <w:r>
        <w:rPr>
          <w:rFonts w:ascii="Calibri" w:hAnsi="Calibri" w:cs="Calibri"/>
          <w:lang w:val="de-DE"/>
        </w:rPr>
        <w:t>Die Schließzeit liegt nicht unter 10 Sekunden bei 70 °C (Sommer).</w:t>
      </w:r>
    </w:p>
    <w:p w14:paraId="60FDF139" w14:textId="77777777" w:rsidR="004B3EDE" w:rsidRPr="00952A46" w:rsidRDefault="004B3EDE" w:rsidP="004B3EDE">
      <w:pPr>
        <w:pStyle w:val="Bullets"/>
        <w:numPr>
          <w:ilvl w:val="1"/>
          <w:numId w:val="3"/>
        </w:numPr>
        <w:rPr>
          <w:rFonts w:ascii="Calibri" w:hAnsi="Calibri" w:cs="Calibri"/>
          <w:lang w:val="de-DE"/>
        </w:rPr>
      </w:pPr>
      <w:r>
        <w:rPr>
          <w:rFonts w:ascii="Calibri" w:hAnsi="Calibri" w:cs="Calibri"/>
          <w:lang w:val="de-DE"/>
        </w:rPr>
        <w:t>Die Schließzeit ist nicht länger als 30 Sekunden bei -30 °C (Winter).</w:t>
      </w:r>
    </w:p>
    <w:p w14:paraId="091C11EB" w14:textId="77777777" w:rsidR="004B3EDE" w:rsidRPr="00952A46" w:rsidRDefault="004B3EDE" w:rsidP="004B3EDE">
      <w:pPr>
        <w:pStyle w:val="Bullets"/>
        <w:rPr>
          <w:rFonts w:ascii="Calibri" w:hAnsi="Calibri" w:cs="Calibri"/>
          <w:lang w:val="de-DE"/>
        </w:rPr>
      </w:pPr>
      <w:r>
        <w:rPr>
          <w:rFonts w:ascii="Calibri" w:hAnsi="Calibri" w:cs="Calibri"/>
          <w:lang w:val="de-DE"/>
        </w:rPr>
        <w:t>Der Schließer wurde auf 500.000 Bewegungen getestet.</w:t>
      </w:r>
    </w:p>
    <w:p w14:paraId="14E821AA" w14:textId="77777777" w:rsidR="004B3EDE" w:rsidRPr="00952A46" w:rsidRDefault="004B3EDE" w:rsidP="004B3EDE">
      <w:pPr>
        <w:pStyle w:val="Bullets"/>
        <w:rPr>
          <w:rFonts w:ascii="Calibri" w:hAnsi="Calibri" w:cs="Calibri"/>
          <w:lang w:val="de-DE"/>
        </w:rPr>
      </w:pPr>
      <w:r>
        <w:rPr>
          <w:rFonts w:ascii="Calibri" w:hAnsi="Calibri" w:cs="Calibri"/>
          <w:lang w:val="de-DE"/>
        </w:rPr>
        <w:t>Der Schließer ist wartungsfrei (weder Schmierung, noch Ölnachfüllung erforderlich).</w:t>
      </w:r>
    </w:p>
    <w:p w14:paraId="7DE3D938" w14:textId="28604090" w:rsidR="007F7140" w:rsidRPr="004C7EF3" w:rsidRDefault="004B3EDE" w:rsidP="004B3EDE">
      <w:pPr>
        <w:pStyle w:val="Bullets"/>
        <w:rPr>
          <w:rFonts w:ascii="Calibri" w:hAnsi="Calibri" w:cs="Calibri"/>
        </w:rPr>
      </w:pPr>
      <w:r>
        <w:rPr>
          <w:rFonts w:ascii="Calibri" w:hAnsi="Calibri" w:cs="Calibri"/>
          <w:lang w:val="de-DE"/>
        </w:rPr>
        <w:t>Die Herstellergarantie beträgt 3 Jahre.</w:t>
      </w:r>
    </w:p>
    <w:p w14:paraId="29114802" w14:textId="77777777" w:rsidR="007E43F1" w:rsidRPr="004C7EF3" w:rsidRDefault="007E43F1" w:rsidP="004C7EF3">
      <w:pPr>
        <w:pStyle w:val="Pa1"/>
        <w:spacing w:before="240" w:after="120"/>
        <w:rPr>
          <w:rFonts w:asciiTheme="majorHAnsi" w:hAnsiTheme="majorHAnsi" w:cs="Calibri Light (Koppen)"/>
          <w:b/>
          <w:bCs/>
          <w:color w:val="EB8215"/>
          <w:spacing w:val="20"/>
          <w:sz w:val="20"/>
          <w:szCs w:val="20"/>
        </w:rPr>
      </w:pPr>
      <w:r>
        <w:rPr>
          <w:rFonts w:asciiTheme="majorHAnsi" w:hAnsiTheme="majorHAnsi" w:cs="Calibri Light (Koppen)"/>
          <w:b/>
          <w:bCs/>
          <w:color w:val="EB8215"/>
          <w:sz w:val="20"/>
          <w:szCs w:val="20"/>
          <w:lang w:val="de-DE"/>
        </w:rPr>
        <w:t>MONTAGE</w:t>
      </w:r>
    </w:p>
    <w:p w14:paraId="759513CC" w14:textId="77777777" w:rsidR="00A718A5" w:rsidRPr="00C431E9" w:rsidRDefault="00A718A5" w:rsidP="00A718A5">
      <w:pPr>
        <w:pStyle w:val="Bullets"/>
        <w:rPr>
          <w:rFonts w:ascii="Calibri" w:hAnsi="Calibri" w:cs="Calibri"/>
          <w:lang w:val="de-DE"/>
        </w:rPr>
      </w:pPr>
      <w:r>
        <w:rPr>
          <w:rFonts w:ascii="Calibri" w:hAnsi="Calibri" w:cs="Calibri"/>
          <w:lang w:val="de-DE"/>
        </w:rPr>
        <w:t>Der Torschließer lässt sich an Torprofile von mind. 35 mm und mit einer Wanddicke von mind. 2 mm montieren, und zwar in vorab mit einer Bohrschablone gebohrte Löcher von 15 mm.</w:t>
      </w:r>
    </w:p>
    <w:p w14:paraId="732570FE" w14:textId="77777777" w:rsidR="00A718A5" w:rsidRPr="00952A46" w:rsidRDefault="00A718A5" w:rsidP="00A718A5">
      <w:pPr>
        <w:pStyle w:val="Bullets"/>
        <w:rPr>
          <w:rFonts w:ascii="Calibri" w:hAnsi="Calibri" w:cs="Calibri"/>
          <w:lang w:val="de-DE"/>
        </w:rPr>
      </w:pPr>
      <w:r>
        <w:rPr>
          <w:rFonts w:ascii="Calibri" w:hAnsi="Calibri" w:cs="Calibri"/>
          <w:lang w:val="de-DE"/>
        </w:rPr>
        <w:t>Der Torschließer muss vormontierte Verbindungselemente (kein Schweißen) mit Edelstahl-Schrauben aufweisen. Alle Bügel zur Befestigung sind im Lieferumfang des Produktes enthalten.</w:t>
      </w:r>
    </w:p>
    <w:p w14:paraId="7E6CB216" w14:textId="77777777" w:rsidR="00A718A5" w:rsidRPr="00952A46" w:rsidRDefault="00A718A5" w:rsidP="00A718A5">
      <w:pPr>
        <w:pStyle w:val="Bullets"/>
        <w:rPr>
          <w:rFonts w:ascii="Calibri" w:hAnsi="Calibri" w:cs="Calibri"/>
          <w:lang w:val="de-DE"/>
        </w:rPr>
      </w:pPr>
      <w:r>
        <w:rPr>
          <w:rFonts w:ascii="Calibri" w:hAnsi="Calibri" w:cs="Calibri"/>
          <w:lang w:val="de-DE"/>
        </w:rPr>
        <w:t>Der Torschließer kann direkt an eine Ziegel-/Steinmauer montiert werden.</w:t>
      </w:r>
    </w:p>
    <w:p w14:paraId="2AF8F2E6" w14:textId="77777777" w:rsidR="00A718A5" w:rsidRPr="00952A46" w:rsidRDefault="00A718A5" w:rsidP="00A718A5">
      <w:pPr>
        <w:pStyle w:val="Bullets"/>
        <w:rPr>
          <w:rFonts w:ascii="Calibri" w:hAnsi="Calibri" w:cs="Calibri"/>
          <w:lang w:val="de-DE"/>
        </w:rPr>
      </w:pPr>
      <w:r>
        <w:rPr>
          <w:rFonts w:ascii="Calibri" w:hAnsi="Calibri" w:cs="Calibri"/>
          <w:lang w:val="de-DE"/>
        </w:rPr>
        <w:t>Der gleiche Torschließer ist für links- und rechtsdrehende Tore geeignet.</w:t>
      </w:r>
    </w:p>
    <w:p w14:paraId="2B8B339A" w14:textId="77777777" w:rsidR="00A718A5" w:rsidRPr="00952A46" w:rsidRDefault="00A718A5" w:rsidP="00A718A5">
      <w:pPr>
        <w:pStyle w:val="Bullets"/>
        <w:rPr>
          <w:rFonts w:ascii="Calibri" w:hAnsi="Calibri" w:cs="Calibri"/>
          <w:lang w:val="de-DE"/>
        </w:rPr>
      </w:pPr>
      <w:r>
        <w:rPr>
          <w:rFonts w:ascii="Calibri" w:hAnsi="Calibri" w:cs="Calibri"/>
          <w:lang w:val="de-DE"/>
        </w:rPr>
        <w:t xml:space="preserve">Der Torschließer erfordert keinen </w:t>
      </w:r>
      <w:proofErr w:type="spellStart"/>
      <w:r>
        <w:rPr>
          <w:rFonts w:ascii="Calibri" w:hAnsi="Calibri" w:cs="Calibri"/>
          <w:lang w:val="de-DE"/>
        </w:rPr>
        <w:t>Torstopp</w:t>
      </w:r>
      <w:proofErr w:type="spellEnd"/>
      <w:r>
        <w:rPr>
          <w:rFonts w:ascii="Calibri" w:hAnsi="Calibri" w:cs="Calibri"/>
          <w:lang w:val="de-DE"/>
        </w:rPr>
        <w:t xml:space="preserve"> zur Begrenzung des Öffnungswinkels.</w:t>
      </w:r>
    </w:p>
    <w:p w14:paraId="164770D1" w14:textId="77777777" w:rsidR="00A718A5" w:rsidRPr="00952A46" w:rsidRDefault="00A718A5" w:rsidP="00A718A5">
      <w:pPr>
        <w:pStyle w:val="Bullets"/>
        <w:rPr>
          <w:rFonts w:ascii="Calibri" w:hAnsi="Calibri" w:cs="Calibri"/>
          <w:lang w:val="de-DE"/>
        </w:rPr>
      </w:pPr>
      <w:r>
        <w:rPr>
          <w:rFonts w:ascii="Calibri" w:hAnsi="Calibri" w:cs="Calibri"/>
          <w:lang w:val="de-DE"/>
        </w:rPr>
        <w:t>Ein erläuterndes 3D</w:t>
      </w:r>
      <w:r>
        <w:rPr>
          <w:rFonts w:ascii="Calibri" w:hAnsi="Calibri" w:cs="Calibri"/>
          <w:lang w:val="de-DE"/>
        </w:rPr>
        <w:noBreakHyphen/>
        <w:t>Installationsvideo ist zur Unterstützung des Monteurs verfügbar.</w:t>
      </w:r>
    </w:p>
    <w:p w14:paraId="65DE870B" w14:textId="0DAE392F" w:rsidR="00A718A5" w:rsidRPr="00952A46" w:rsidRDefault="00A718A5" w:rsidP="00A718A5">
      <w:pPr>
        <w:pStyle w:val="Bullets"/>
        <w:rPr>
          <w:rFonts w:ascii="Calibri" w:hAnsi="Calibri" w:cs="Calibri"/>
          <w:lang w:val="de-DE"/>
        </w:rPr>
      </w:pPr>
      <w:bookmarkStart w:id="0" w:name="_Hlk514832430"/>
      <w:r>
        <w:rPr>
          <w:rFonts w:ascii="Calibri" w:hAnsi="Calibri" w:cs="Calibri"/>
          <w:lang w:val="de-DE"/>
        </w:rPr>
        <w:t>Bohrschablonen sind im Lieferumfang zur Unterstützung des Monteurs enthalten.</w:t>
      </w:r>
    </w:p>
    <w:bookmarkEnd w:id="0"/>
    <w:p w14:paraId="6DA444BA" w14:textId="516AE275" w:rsidR="007E43F1" w:rsidRPr="00952A46" w:rsidRDefault="007E43F1" w:rsidP="007E43F1">
      <w:pPr>
        <w:pStyle w:val="Default"/>
        <w:spacing w:after="24"/>
        <w:ind w:left="720"/>
        <w:rPr>
          <w:rFonts w:ascii="Futura Std Book" w:hAnsi="Futura Std Book" w:cs="Futura Std Book"/>
          <w:sz w:val="20"/>
          <w:szCs w:val="20"/>
          <w:lang w:val="de-DE"/>
        </w:rPr>
      </w:pPr>
    </w:p>
    <w:p w14:paraId="51ED780C" w14:textId="77777777" w:rsidR="00332256" w:rsidRPr="00A718A5" w:rsidRDefault="00332256" w:rsidP="004C7EF3">
      <w:pPr>
        <w:pStyle w:val="Pa1"/>
        <w:spacing w:before="240" w:after="120"/>
      </w:pPr>
      <w:bookmarkStart w:id="1" w:name="_GoBack"/>
      <w:bookmarkEnd w:id="1"/>
      <w:r>
        <w:rPr>
          <w:rFonts w:asciiTheme="majorHAnsi" w:hAnsiTheme="majorHAnsi" w:cs="Calibri Light (Koppen)"/>
          <w:b/>
          <w:bCs/>
          <w:color w:val="EB8215"/>
          <w:sz w:val="20"/>
          <w:szCs w:val="20"/>
          <w:lang w:val="de-DE"/>
        </w:rPr>
        <w:t>MATERIAL</w:t>
      </w:r>
    </w:p>
    <w:p w14:paraId="1A16F9CA" w14:textId="77777777" w:rsidR="00A718A5" w:rsidRPr="00952A46" w:rsidRDefault="00A718A5" w:rsidP="00A718A5">
      <w:pPr>
        <w:pStyle w:val="Bullets"/>
        <w:rPr>
          <w:rFonts w:ascii="Calibri" w:hAnsi="Calibri" w:cs="Calibri"/>
          <w:lang w:val="de-DE"/>
        </w:rPr>
      </w:pPr>
      <w:r>
        <w:rPr>
          <w:rFonts w:ascii="Calibri" w:hAnsi="Calibri" w:cs="Calibri"/>
          <w:lang w:val="de-DE"/>
        </w:rPr>
        <w:t>Der Mechanismus ist aus Edelstahl- und Aluminiumbauteilen hergestellt.</w:t>
      </w:r>
    </w:p>
    <w:p w14:paraId="7E796B9B" w14:textId="77777777" w:rsidR="00A718A5" w:rsidRPr="00A718A5" w:rsidRDefault="00A718A5" w:rsidP="00A718A5">
      <w:pPr>
        <w:pStyle w:val="Bullets"/>
        <w:rPr>
          <w:rFonts w:ascii="Calibri" w:hAnsi="Calibri" w:cs="Calibri"/>
        </w:rPr>
      </w:pPr>
      <w:r>
        <w:rPr>
          <w:rFonts w:ascii="Calibri" w:hAnsi="Calibri" w:cs="Calibri"/>
          <w:lang w:val="de-DE"/>
        </w:rPr>
        <w:t xml:space="preserve">Das Gehäuse des Mechanismus ist aus extrudiertem, pulverbeschichtetem Aluminium gefertigt (keine Nasslackierung oder </w:t>
      </w:r>
      <w:proofErr w:type="spellStart"/>
      <w:r>
        <w:rPr>
          <w:rFonts w:ascii="Calibri" w:hAnsi="Calibri" w:cs="Calibri"/>
          <w:lang w:val="de-DE"/>
        </w:rPr>
        <w:t>Anodisation</w:t>
      </w:r>
      <w:proofErr w:type="spellEnd"/>
      <w:r>
        <w:rPr>
          <w:rFonts w:ascii="Calibri" w:hAnsi="Calibri" w:cs="Calibri"/>
          <w:lang w:val="de-DE"/>
        </w:rPr>
        <w:t xml:space="preserve">). Die Pulverbeschichtung erfolgt nach den </w:t>
      </w:r>
      <w:proofErr w:type="spellStart"/>
      <w:r>
        <w:rPr>
          <w:rFonts w:ascii="Calibri" w:hAnsi="Calibri" w:cs="Calibri"/>
          <w:lang w:val="de-DE"/>
        </w:rPr>
        <w:t>Qualicoat</w:t>
      </w:r>
      <w:proofErr w:type="spellEnd"/>
      <w:r>
        <w:rPr>
          <w:rFonts w:ascii="Calibri" w:hAnsi="Calibri" w:cs="Calibri"/>
          <w:lang w:val="de-DE"/>
        </w:rPr>
        <w:noBreakHyphen/>
        <w:t>Standards.</w:t>
      </w:r>
    </w:p>
    <w:p w14:paraId="1322267A" w14:textId="77777777" w:rsidR="00A718A5" w:rsidRPr="00952A46" w:rsidRDefault="00A718A5" w:rsidP="00A718A5">
      <w:pPr>
        <w:pStyle w:val="Bullets"/>
        <w:rPr>
          <w:rFonts w:ascii="Calibri" w:hAnsi="Calibri" w:cs="Calibri"/>
          <w:lang w:val="de-DE"/>
        </w:rPr>
      </w:pPr>
      <w:r>
        <w:rPr>
          <w:rFonts w:ascii="Calibri" w:hAnsi="Calibri" w:cs="Calibri"/>
          <w:lang w:val="de-DE"/>
        </w:rPr>
        <w:t>Der Torschließer hat eine Korrosionsbeständigkeit von 500 Stunden in der Salznebelbank, gemäß ISO 9227.</w:t>
      </w:r>
    </w:p>
    <w:p w14:paraId="202AD1E4" w14:textId="77777777" w:rsidR="00A718A5" w:rsidRPr="00952A46" w:rsidRDefault="00A718A5" w:rsidP="00A718A5">
      <w:pPr>
        <w:pStyle w:val="Bullets"/>
        <w:rPr>
          <w:rFonts w:ascii="Calibri" w:hAnsi="Calibri" w:cs="Calibri"/>
          <w:lang w:val="de-DE"/>
        </w:rPr>
      </w:pPr>
      <w:r>
        <w:rPr>
          <w:rFonts w:ascii="Calibri" w:hAnsi="Calibri" w:cs="Calibri"/>
          <w:lang w:val="de-DE"/>
        </w:rPr>
        <w:t>Der Torschließer ist vollständig wetterbeständig und staubdicht.</w:t>
      </w:r>
    </w:p>
    <w:p w14:paraId="7453A705" w14:textId="25C2DAD1" w:rsidR="00332256" w:rsidRPr="00952A46" w:rsidRDefault="00A718A5" w:rsidP="00A718A5">
      <w:pPr>
        <w:pStyle w:val="Bullets"/>
        <w:rPr>
          <w:rFonts w:ascii="Calibri" w:hAnsi="Calibri" w:cs="Calibri"/>
          <w:lang w:val="de-DE"/>
        </w:rPr>
      </w:pPr>
      <w:r>
        <w:rPr>
          <w:rFonts w:ascii="Calibri" w:hAnsi="Calibri" w:cs="Calibri"/>
          <w:lang w:val="de-DE"/>
        </w:rPr>
        <w:t xml:space="preserve">Der Torschließer hat eine UV-Beständigkeit gegen Verfärbung von 500 Stunden. </w:t>
      </w:r>
    </w:p>
    <w:p w14:paraId="483B4F4C" w14:textId="77777777" w:rsidR="007E43F1" w:rsidRPr="00952A46" w:rsidRDefault="007E43F1" w:rsidP="00332256">
      <w:pPr>
        <w:spacing w:after="0" w:line="240" w:lineRule="auto"/>
        <w:rPr>
          <w:rFonts w:ascii="Futura Std Book" w:hAnsi="Futura Std Book" w:cs="Futura Std Book"/>
          <w:color w:val="000000"/>
          <w:sz w:val="20"/>
          <w:szCs w:val="20"/>
          <w:lang w:val="de-DE"/>
        </w:rPr>
      </w:pPr>
    </w:p>
    <w:sectPr w:rsidR="007E43F1" w:rsidRPr="00952A46" w:rsidSect="004B3EDE">
      <w:headerReference w:type="default" r:id="rId8"/>
      <w:footerReference w:type="default" r:id="rId9"/>
      <w:pgSz w:w="11900" w:h="16840"/>
      <w:pgMar w:top="1134" w:right="1134" w:bottom="170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93E43" w14:textId="77777777" w:rsidR="000E455E" w:rsidRDefault="000E455E" w:rsidP="0055711E">
      <w:pPr>
        <w:spacing w:after="0" w:line="240" w:lineRule="auto"/>
      </w:pPr>
      <w:r>
        <w:separator/>
      </w:r>
    </w:p>
  </w:endnote>
  <w:endnote w:type="continuationSeparator" w:id="0">
    <w:p w14:paraId="34504F34" w14:textId="77777777" w:rsidR="000E455E" w:rsidRDefault="000E455E" w:rsidP="0055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Light (Koppe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11E29" w14:textId="77777777" w:rsidR="008571B5" w:rsidRDefault="00332256">
    <w:pPr>
      <w:pStyle w:val="Fuzeile"/>
    </w:pPr>
    <w:r>
      <w:rPr>
        <w:noProof/>
        <w:lang w:val="de-DE" w:eastAsia="de-DE"/>
      </w:rPr>
      <w:drawing>
        <wp:anchor distT="0" distB="0" distL="114300" distR="114300" simplePos="0" relativeHeight="251658240" behindDoc="1" locked="0" layoutInCell="1" allowOverlap="1" wp14:anchorId="1AEFCEF0" wp14:editId="7CE293D7">
          <wp:simplePos x="0" y="0"/>
          <wp:positionH relativeFrom="column">
            <wp:posOffset>-13335</wp:posOffset>
          </wp:positionH>
          <wp:positionV relativeFrom="paragraph">
            <wp:posOffset>108585</wp:posOffset>
          </wp:positionV>
          <wp:extent cx="1486535" cy="242570"/>
          <wp:effectExtent l="0" t="0" r="12065" b="11430"/>
          <wp:wrapNone/>
          <wp:docPr id="1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INOX__nobaseline_P151C.eps"/>
                  <pic:cNvPicPr/>
                </pic:nvPicPr>
                <pic:blipFill>
                  <a:blip r:embed="rId1">
                    <a:extLst>
                      <a:ext uri="{28A0092B-C50C-407E-A947-70E740481C1C}">
                        <a14:useLocalDpi xmlns:a14="http://schemas.microsoft.com/office/drawing/2010/main" val="0"/>
                      </a:ext>
                    </a:extLst>
                  </a:blip>
                  <a:stretch>
                    <a:fillRect/>
                  </a:stretch>
                </pic:blipFill>
                <pic:spPr>
                  <a:xfrm>
                    <a:off x="0" y="0"/>
                    <a:ext cx="1486535" cy="242570"/>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1B4EAA53" wp14:editId="33E8F883">
              <wp:simplePos x="0" y="0"/>
              <wp:positionH relativeFrom="column">
                <wp:posOffset>3078480</wp:posOffset>
              </wp:positionH>
              <wp:positionV relativeFrom="paragraph">
                <wp:posOffset>-6985</wp:posOffset>
              </wp:positionV>
              <wp:extent cx="3200400" cy="571500"/>
              <wp:effectExtent l="0" t="0" r="0" b="12700"/>
              <wp:wrapNone/>
              <wp:docPr id="4" name="Tekstvak 4"/>
              <wp:cNvGraphicFramePr/>
              <a:graphic xmlns:a="http://schemas.openxmlformats.org/drawingml/2006/main">
                <a:graphicData uri="http://schemas.microsoft.com/office/word/2010/wordprocessingShape">
                  <wps:wsp>
                    <wps:cNvSpPr txBox="1"/>
                    <wps:spPr>
                      <a:xfrm>
                        <a:off x="0" y="0"/>
                        <a:ext cx="32004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19E581" w14:textId="77777777" w:rsidR="008571B5" w:rsidRPr="007E43F1" w:rsidRDefault="008571B5" w:rsidP="008571B5">
                          <w:pPr>
                            <w:pStyle w:val="Pa0"/>
                            <w:jc w:val="right"/>
                            <w:rPr>
                              <w:rFonts w:ascii="Futura Std Book" w:hAnsi="Futura Std Book" w:cs="Futura Std Book"/>
                              <w:color w:val="262626" w:themeColor="text1" w:themeTint="D9"/>
                              <w:sz w:val="20"/>
                              <w:szCs w:val="20"/>
                            </w:rPr>
                          </w:pPr>
                          <w:r>
                            <w:rPr>
                              <w:rStyle w:val="A1"/>
                              <w:color w:val="262626" w:themeColor="text1" w:themeTint="D9"/>
                              <w:lang w:val="de-DE"/>
                            </w:rPr>
                            <w:t>Mannebeekstraat 21, 8790 Waregem - Belgium</w:t>
                          </w:r>
                        </w:p>
                        <w:p w14:paraId="698664CC" w14:textId="28573F8B" w:rsidR="008571B5" w:rsidRPr="004C7EF3" w:rsidRDefault="008571B5" w:rsidP="008571B5">
                          <w:pPr>
                            <w:jc w:val="right"/>
                            <w:rPr>
                              <w:color w:val="EB8215"/>
                            </w:rPr>
                          </w:pPr>
                          <w:r>
                            <w:rPr>
                              <w:rStyle w:val="A1"/>
                              <w:color w:val="262626" w:themeColor="text1" w:themeTint="D9"/>
                              <w:lang w:val="de-DE"/>
                            </w:rPr>
                            <w:t xml:space="preserve">Tel. +32(0)56 77 27 66, Fax. +32(0)56 77 69 26, info@locinox.com, </w:t>
                          </w:r>
                          <w:r>
                            <w:rPr>
                              <w:rStyle w:val="A1"/>
                              <w:b/>
                              <w:bCs/>
                              <w:color w:val="EB8215"/>
                              <w:lang w:val="de-DE"/>
                            </w:rPr>
                            <w:t>www.locinox.com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B4EAA53" id="_x0000_t202" coordsize="21600,21600" o:spt="202" path="m,l,21600r21600,l21600,xe">
              <v:stroke joinstyle="miter"/>
              <v:path gradientshapeok="t" o:connecttype="rect"/>
            </v:shapetype>
            <v:shape id="Tekstvak 4" o:spid="_x0000_s1026" type="#_x0000_t202" style="position:absolute;margin-left:242.4pt;margin-top:-.55pt;width:252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" filled="f" stroked="f">
              <v:textbox>
                <w:txbxContent>
                  <w:p w14:paraId="5119E581" w14:textId="77777777" w:rsidR="008571B5" w:rsidRPr="007E43F1" w:rsidRDefault="008571B5" w:rsidP="008571B5">
                    <w:pPr>
                      <w:pStyle w:val="Pa0"/>
                      <w:jc w:val="right"/>
                      <w:rPr>
                        <w:rFonts w:ascii="Futura Std Book" w:hAnsi="Futura Std Book" w:cs="Futura Std Book"/>
                        <w:color w:val="262626" w:themeColor="text1" w:themeTint="D9"/>
                        <w:sz w:val="20"/>
                        <w:szCs w:val="20"/>
                      </w:rPr>
                      <w:bidi w:val="0"/>
                    </w:pPr>
                    <w:r>
                      <w:rPr>
                        <w:rStyle w:val="A1"/>
                        <w:color w:val="262626" w:themeColor="text1" w:themeTint="D9"/>
                        <w:lang w:val="de-de"/>
                        <w:b w:val="0"/>
                        <w:bCs w:val="0"/>
                        <w:i w:val="0"/>
                        <w:iCs w:val="0"/>
                        <w:u w:val="none"/>
                        <w:vertAlign w:val="baseline"/>
                        <w:rtl w:val="0"/>
                      </w:rPr>
                      <w:t xml:space="preserve">Mannebeekstraat 21, 8790 Waregem - Belgium</w:t>
                    </w:r>
                  </w:p>
                  <w:p w14:paraId="698664CC" w14:textId="28573F8B" w:rsidR="008571B5" w:rsidRPr="004C7EF3" w:rsidRDefault="008571B5" w:rsidP="008571B5">
                    <w:pPr>
                      <w:jc w:val="right"/>
                      <w:rPr>
                        <w:color w:val="EB8215"/>
                      </w:rPr>
                      <w:bidi w:val="0"/>
                    </w:pPr>
                    <w:r>
                      <w:rPr>
                        <w:rStyle w:val="A1"/>
                        <w:color w:val="262626" w:themeColor="text1" w:themeTint="D9"/>
                        <w:lang w:val="de-de"/>
                        <w:b w:val="0"/>
                        <w:bCs w:val="0"/>
                        <w:i w:val="0"/>
                        <w:iCs w:val="0"/>
                        <w:u w:val="none"/>
                        <w:vertAlign w:val="baseline"/>
                        <w:rtl w:val="0"/>
                      </w:rPr>
                      <w:t xml:space="preserve">Tel. +32(0)56 77 27 66, Fax. +32(0)56 77 69 26, info@locinox.com, </w:t>
                    </w:r>
                    <w:r>
                      <w:rPr>
                        <w:rStyle w:val="A1"/>
                        <w:color w:val="EB8215"/>
                        <w:lang w:val="de-de"/>
                        <w:b w:val="1"/>
                        <w:bCs w:val="1"/>
                        <w:i w:val="0"/>
                        <w:iCs w:val="0"/>
                        <w:u w:val="none"/>
                        <w:vertAlign w:val="baseline"/>
                        <w:rtl w:val="0"/>
                      </w:rPr>
                      <w:t xml:space="preserve">www.locinox.com</w:t>
                    </w:r>
                  </w:p>
                </w:txbxContent>
              </v:textbox>
            </v:shape>
          </w:pict>
        </mc:Fallback>
      </mc:AlternateContent>
    </w:r>
    <w:r>
      <w:rPr>
        <w:noProof/>
        <w:color w:val="E7E6E6" w:themeColor="background2"/>
        <w:sz w:val="40"/>
        <w:szCs w:val="40"/>
        <w:lang w:val="de-DE" w:eastAsia="de-DE"/>
      </w:rPr>
      <mc:AlternateContent>
        <mc:Choice Requires="wps">
          <w:drawing>
            <wp:anchor distT="0" distB="0" distL="114300" distR="114300" simplePos="0" relativeHeight="251661312" behindDoc="0" locked="0" layoutInCell="1" allowOverlap="1" wp14:anchorId="27F32F0D" wp14:editId="3760CC62">
              <wp:simplePos x="0" y="0"/>
              <wp:positionH relativeFrom="column">
                <wp:posOffset>0</wp:posOffset>
              </wp:positionH>
              <wp:positionV relativeFrom="paragraph">
                <wp:posOffset>-104140</wp:posOffset>
              </wp:positionV>
              <wp:extent cx="6210935" cy="2540"/>
              <wp:effectExtent l="0" t="0" r="37465" b="48260"/>
              <wp:wrapNone/>
              <wp:docPr id="11" name="Rechte verbindingslijn 11"/>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o="http://schemas.microsoft.com/office/mac/office/2008/main" xmlns:mv="urn:schemas-microsoft-com:mac:vml">
          <w:pict>
            <v:line w14:anchorId="7A610E66" id="Rechte verbindingslijn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15pt" to="489.0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" strokecolor="#393737 [814]"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62239" w14:textId="77777777" w:rsidR="000E455E" w:rsidRDefault="000E455E" w:rsidP="0055711E">
      <w:pPr>
        <w:spacing w:after="0" w:line="240" w:lineRule="auto"/>
      </w:pPr>
      <w:r>
        <w:separator/>
      </w:r>
    </w:p>
  </w:footnote>
  <w:footnote w:type="continuationSeparator" w:id="0">
    <w:p w14:paraId="629FFE2C" w14:textId="77777777" w:rsidR="000E455E" w:rsidRDefault="000E455E" w:rsidP="00557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B29AE" w14:textId="77777777" w:rsidR="004B3EDE" w:rsidRPr="004C7EF3" w:rsidRDefault="004B3EDE" w:rsidP="004B3EDE">
    <w:pPr>
      <w:spacing w:after="100" w:afterAutospacing="1"/>
      <w:jc w:val="right"/>
      <w:rPr>
        <w:rFonts w:cstheme="minorHAnsi"/>
        <w:color w:val="AEAAAA" w:themeColor="background2" w:themeShade="BF"/>
        <w:sz w:val="24"/>
        <w:szCs w:val="24"/>
      </w:rPr>
    </w:pPr>
    <w:r>
      <w:rPr>
        <w:rFonts w:cstheme="minorHAnsi"/>
        <w:color w:val="AEAAAA" w:themeColor="background2" w:themeShade="BF"/>
        <w:sz w:val="24"/>
        <w:szCs w:val="24"/>
        <w:lang w:val="de-DE"/>
      </w:rPr>
      <w:t>ARCHITECTS &amp; ENGINEERING SPECIFICATIONS</w:t>
    </w:r>
  </w:p>
  <w:p w14:paraId="7C6D4EDF" w14:textId="77777777" w:rsidR="004B3EDE" w:rsidRDefault="004B3ED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D70"/>
    <w:multiLevelType w:val="hybridMultilevel"/>
    <w:tmpl w:val="0874947C"/>
    <w:lvl w:ilvl="0" w:tplc="A4A60DA0">
      <w:numFmt w:val="bullet"/>
      <w:lvlText w:val=""/>
      <w:lvlJc w:val="left"/>
      <w:pPr>
        <w:ind w:left="720" w:hanging="360"/>
      </w:pPr>
      <w:rPr>
        <w:rFonts w:ascii="Wingdings 3" w:eastAsiaTheme="minorHAnsi" w:hAnsi="Wingdings 3" w:cs="Futura Std Book"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97B0BBD"/>
    <w:multiLevelType w:val="hybridMultilevel"/>
    <w:tmpl w:val="9F1A4FF4"/>
    <w:lvl w:ilvl="0" w:tplc="C6E0FEB4">
      <w:numFmt w:val="bullet"/>
      <w:pStyle w:val="Bullets"/>
      <w:lvlText w:val=""/>
      <w:lvlJc w:val="left"/>
      <w:pPr>
        <w:ind w:left="720" w:hanging="360"/>
      </w:pPr>
      <w:rPr>
        <w:rFonts w:ascii="Wingdings 3" w:hAnsi="Wingdings 3" w:cs="Futura Std Book" w:hint="default"/>
        <w:color w:val="EB8215"/>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22A7F7E"/>
    <w:multiLevelType w:val="multilevel"/>
    <w:tmpl w:val="9F1A4FF4"/>
    <w:lvl w:ilvl="0">
      <w:numFmt w:val="bullet"/>
      <w:lvlText w:val=""/>
      <w:lvlJc w:val="left"/>
      <w:pPr>
        <w:ind w:left="720" w:hanging="360"/>
      </w:pPr>
      <w:rPr>
        <w:rFonts w:ascii="Wingdings 3" w:hAnsi="Wingdings 3" w:cs="Futura Std Book" w:hint="default"/>
        <w:color w:val="EB821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C3E21E1"/>
    <w:multiLevelType w:val="hybridMultilevel"/>
    <w:tmpl w:val="E0329078"/>
    <w:lvl w:ilvl="0" w:tplc="47F4D152">
      <w:numFmt w:val="bullet"/>
      <w:lvlText w:val=""/>
      <w:lvlJc w:val="left"/>
      <w:pPr>
        <w:ind w:left="720" w:hanging="360"/>
      </w:pPr>
      <w:rPr>
        <w:rFonts w:ascii="Symbol" w:eastAsiaTheme="minorHAnsi" w:hAnsi="Symbol" w:cs="Futura Std Book"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71"/>
    <w:rsid w:val="00001FC4"/>
    <w:rsid w:val="00030E90"/>
    <w:rsid w:val="00084143"/>
    <w:rsid w:val="000E455E"/>
    <w:rsid w:val="00191D92"/>
    <w:rsid w:val="00332256"/>
    <w:rsid w:val="003E5243"/>
    <w:rsid w:val="00453AF6"/>
    <w:rsid w:val="004B3EDE"/>
    <w:rsid w:val="004C7EF3"/>
    <w:rsid w:val="0055711E"/>
    <w:rsid w:val="007E43F1"/>
    <w:rsid w:val="007F7140"/>
    <w:rsid w:val="008571B5"/>
    <w:rsid w:val="00915CB2"/>
    <w:rsid w:val="00952A46"/>
    <w:rsid w:val="00A02D22"/>
    <w:rsid w:val="00A47129"/>
    <w:rsid w:val="00A64315"/>
    <w:rsid w:val="00A718A5"/>
    <w:rsid w:val="00A85A95"/>
    <w:rsid w:val="00C431E9"/>
    <w:rsid w:val="00CD230B"/>
    <w:rsid w:val="00D82671"/>
    <w:rsid w:val="00E10401"/>
    <w:rsid w:val="00F57826"/>
    <w:rsid w:val="00F772CD"/>
    <w:rsid w:val="00FF27E3"/>
    <w:rsid w:val="00FF5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2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71B5"/>
    <w:pPr>
      <w:spacing w:after="160" w:line="259" w:lineRule="auto"/>
    </w:pPr>
    <w:rPr>
      <w:sz w:val="22"/>
      <w:szCs w:val="22"/>
      <w:lang w:val="nl-B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711E"/>
    <w:pPr>
      <w:tabs>
        <w:tab w:val="center" w:pos="4536"/>
        <w:tab w:val="right" w:pos="9072"/>
      </w:tabs>
    </w:pPr>
  </w:style>
  <w:style w:type="character" w:customStyle="1" w:styleId="KopfzeileZchn">
    <w:name w:val="Kopfzeile Zchn"/>
    <w:basedOn w:val="Absatz-Standardschriftart"/>
    <w:link w:val="Kopfzeile"/>
    <w:uiPriority w:val="99"/>
    <w:rsid w:val="0055711E"/>
  </w:style>
  <w:style w:type="paragraph" w:styleId="Fuzeile">
    <w:name w:val="footer"/>
    <w:basedOn w:val="Standard"/>
    <w:link w:val="FuzeileZchn"/>
    <w:uiPriority w:val="99"/>
    <w:unhideWhenUsed/>
    <w:rsid w:val="0055711E"/>
    <w:pPr>
      <w:tabs>
        <w:tab w:val="center" w:pos="4536"/>
        <w:tab w:val="right" w:pos="9072"/>
      </w:tabs>
    </w:pPr>
  </w:style>
  <w:style w:type="character" w:customStyle="1" w:styleId="FuzeileZchn">
    <w:name w:val="Fußzeile Zchn"/>
    <w:basedOn w:val="Absatz-Standardschriftart"/>
    <w:link w:val="Fuzeile"/>
    <w:uiPriority w:val="99"/>
    <w:rsid w:val="0055711E"/>
  </w:style>
  <w:style w:type="paragraph" w:customStyle="1" w:styleId="Pa0">
    <w:name w:val="Pa0"/>
    <w:basedOn w:val="Standard"/>
    <w:next w:val="Standard"/>
    <w:uiPriority w:val="99"/>
    <w:rsid w:val="008571B5"/>
    <w:pPr>
      <w:autoSpaceDE w:val="0"/>
      <w:autoSpaceDN w:val="0"/>
      <w:adjustRightInd w:val="0"/>
      <w:spacing w:after="0" w:line="241" w:lineRule="atLeast"/>
    </w:pPr>
    <w:rPr>
      <w:rFonts w:ascii="Futura Std Medium" w:hAnsi="Futura Std Medium"/>
      <w:sz w:val="24"/>
      <w:szCs w:val="24"/>
    </w:rPr>
  </w:style>
  <w:style w:type="character" w:customStyle="1" w:styleId="A1">
    <w:name w:val="A1"/>
    <w:uiPriority w:val="99"/>
    <w:rsid w:val="008571B5"/>
    <w:rPr>
      <w:rFonts w:ascii="Futura Std Book" w:hAnsi="Futura Std Book" w:cs="Futura Std Book"/>
      <w:color w:val="000000"/>
      <w:sz w:val="20"/>
      <w:szCs w:val="20"/>
    </w:rPr>
  </w:style>
  <w:style w:type="paragraph" w:customStyle="1" w:styleId="Pa1">
    <w:name w:val="Pa1"/>
    <w:basedOn w:val="Standard"/>
    <w:next w:val="Standard"/>
    <w:uiPriority w:val="99"/>
    <w:rsid w:val="007F7140"/>
    <w:pPr>
      <w:autoSpaceDE w:val="0"/>
      <w:autoSpaceDN w:val="0"/>
      <w:adjustRightInd w:val="0"/>
      <w:spacing w:after="0" w:line="241" w:lineRule="atLeast"/>
    </w:pPr>
    <w:rPr>
      <w:rFonts w:ascii="Futura Std Medium" w:hAnsi="Futura Std Medium"/>
      <w:sz w:val="24"/>
      <w:szCs w:val="24"/>
    </w:rPr>
  </w:style>
  <w:style w:type="paragraph" w:customStyle="1" w:styleId="Default">
    <w:name w:val="Default"/>
    <w:rsid w:val="007F7140"/>
    <w:pPr>
      <w:autoSpaceDE w:val="0"/>
      <w:autoSpaceDN w:val="0"/>
      <w:adjustRightInd w:val="0"/>
    </w:pPr>
    <w:rPr>
      <w:rFonts w:ascii="Futura Std Medium" w:hAnsi="Futura Std Medium" w:cs="Futura Std Medium"/>
      <w:color w:val="000000"/>
      <w:lang w:val="nl-BE"/>
    </w:rPr>
  </w:style>
  <w:style w:type="paragraph" w:customStyle="1" w:styleId="Subtitel">
    <w:name w:val="Subtitel"/>
    <w:basedOn w:val="Pa1"/>
    <w:qFormat/>
    <w:rsid w:val="00332256"/>
    <w:pPr>
      <w:spacing w:before="240" w:after="120"/>
    </w:pPr>
    <w:rPr>
      <w:rFonts w:ascii="Futura Std Book" w:hAnsi="Futura Std Book" w:cs="Futura Std Medium"/>
      <w:b/>
      <w:bCs/>
      <w:color w:val="EB8215"/>
      <w:sz w:val="20"/>
      <w:szCs w:val="20"/>
      <w:lang w:val="en-GB"/>
    </w:rPr>
  </w:style>
  <w:style w:type="paragraph" w:customStyle="1" w:styleId="Bullets">
    <w:name w:val="Bullets"/>
    <w:basedOn w:val="Default"/>
    <w:qFormat/>
    <w:rsid w:val="00332256"/>
    <w:pPr>
      <w:numPr>
        <w:numId w:val="3"/>
      </w:numPr>
      <w:spacing w:after="24"/>
    </w:pPr>
    <w:rPr>
      <w:rFonts w:ascii="Futura Std Book" w:hAnsi="Futura Std Book" w:cs="Futura Std Book"/>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71B5"/>
    <w:pPr>
      <w:spacing w:after="160" w:line="259" w:lineRule="auto"/>
    </w:pPr>
    <w:rPr>
      <w:sz w:val="22"/>
      <w:szCs w:val="22"/>
      <w:lang w:val="nl-B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711E"/>
    <w:pPr>
      <w:tabs>
        <w:tab w:val="center" w:pos="4536"/>
        <w:tab w:val="right" w:pos="9072"/>
      </w:tabs>
    </w:pPr>
  </w:style>
  <w:style w:type="character" w:customStyle="1" w:styleId="KopfzeileZchn">
    <w:name w:val="Kopfzeile Zchn"/>
    <w:basedOn w:val="Absatz-Standardschriftart"/>
    <w:link w:val="Kopfzeile"/>
    <w:uiPriority w:val="99"/>
    <w:rsid w:val="0055711E"/>
  </w:style>
  <w:style w:type="paragraph" w:styleId="Fuzeile">
    <w:name w:val="footer"/>
    <w:basedOn w:val="Standard"/>
    <w:link w:val="FuzeileZchn"/>
    <w:uiPriority w:val="99"/>
    <w:unhideWhenUsed/>
    <w:rsid w:val="0055711E"/>
    <w:pPr>
      <w:tabs>
        <w:tab w:val="center" w:pos="4536"/>
        <w:tab w:val="right" w:pos="9072"/>
      </w:tabs>
    </w:pPr>
  </w:style>
  <w:style w:type="character" w:customStyle="1" w:styleId="FuzeileZchn">
    <w:name w:val="Fußzeile Zchn"/>
    <w:basedOn w:val="Absatz-Standardschriftart"/>
    <w:link w:val="Fuzeile"/>
    <w:uiPriority w:val="99"/>
    <w:rsid w:val="0055711E"/>
  </w:style>
  <w:style w:type="paragraph" w:customStyle="1" w:styleId="Pa0">
    <w:name w:val="Pa0"/>
    <w:basedOn w:val="Standard"/>
    <w:next w:val="Standard"/>
    <w:uiPriority w:val="99"/>
    <w:rsid w:val="008571B5"/>
    <w:pPr>
      <w:autoSpaceDE w:val="0"/>
      <w:autoSpaceDN w:val="0"/>
      <w:adjustRightInd w:val="0"/>
      <w:spacing w:after="0" w:line="241" w:lineRule="atLeast"/>
    </w:pPr>
    <w:rPr>
      <w:rFonts w:ascii="Futura Std Medium" w:hAnsi="Futura Std Medium"/>
      <w:sz w:val="24"/>
      <w:szCs w:val="24"/>
    </w:rPr>
  </w:style>
  <w:style w:type="character" w:customStyle="1" w:styleId="A1">
    <w:name w:val="A1"/>
    <w:uiPriority w:val="99"/>
    <w:rsid w:val="008571B5"/>
    <w:rPr>
      <w:rFonts w:ascii="Futura Std Book" w:hAnsi="Futura Std Book" w:cs="Futura Std Book"/>
      <w:color w:val="000000"/>
      <w:sz w:val="20"/>
      <w:szCs w:val="20"/>
    </w:rPr>
  </w:style>
  <w:style w:type="paragraph" w:customStyle="1" w:styleId="Pa1">
    <w:name w:val="Pa1"/>
    <w:basedOn w:val="Standard"/>
    <w:next w:val="Standard"/>
    <w:uiPriority w:val="99"/>
    <w:rsid w:val="007F7140"/>
    <w:pPr>
      <w:autoSpaceDE w:val="0"/>
      <w:autoSpaceDN w:val="0"/>
      <w:adjustRightInd w:val="0"/>
      <w:spacing w:after="0" w:line="241" w:lineRule="atLeast"/>
    </w:pPr>
    <w:rPr>
      <w:rFonts w:ascii="Futura Std Medium" w:hAnsi="Futura Std Medium"/>
      <w:sz w:val="24"/>
      <w:szCs w:val="24"/>
    </w:rPr>
  </w:style>
  <w:style w:type="paragraph" w:customStyle="1" w:styleId="Default">
    <w:name w:val="Default"/>
    <w:rsid w:val="007F7140"/>
    <w:pPr>
      <w:autoSpaceDE w:val="0"/>
      <w:autoSpaceDN w:val="0"/>
      <w:adjustRightInd w:val="0"/>
    </w:pPr>
    <w:rPr>
      <w:rFonts w:ascii="Futura Std Medium" w:hAnsi="Futura Std Medium" w:cs="Futura Std Medium"/>
      <w:color w:val="000000"/>
      <w:lang w:val="nl-BE"/>
    </w:rPr>
  </w:style>
  <w:style w:type="paragraph" w:customStyle="1" w:styleId="Subtitel">
    <w:name w:val="Subtitel"/>
    <w:basedOn w:val="Pa1"/>
    <w:qFormat/>
    <w:rsid w:val="00332256"/>
    <w:pPr>
      <w:spacing w:before="240" w:after="120"/>
    </w:pPr>
    <w:rPr>
      <w:rFonts w:ascii="Futura Std Book" w:hAnsi="Futura Std Book" w:cs="Futura Std Medium"/>
      <w:b/>
      <w:bCs/>
      <w:color w:val="EB8215"/>
      <w:sz w:val="20"/>
      <w:szCs w:val="20"/>
      <w:lang w:val="en-GB"/>
    </w:rPr>
  </w:style>
  <w:style w:type="paragraph" w:customStyle="1" w:styleId="Bullets">
    <w:name w:val="Bullets"/>
    <w:basedOn w:val="Default"/>
    <w:qFormat/>
    <w:rsid w:val="00332256"/>
    <w:pPr>
      <w:numPr>
        <w:numId w:val="3"/>
      </w:numPr>
      <w:spacing w:after="24"/>
    </w:pPr>
    <w:rPr>
      <w:rFonts w:ascii="Futura Std Book" w:hAnsi="Futura Std Book" w:cs="Futura Std Book"/>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3112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Jurgen Hofman</dc:creator>
  <cp:lastModifiedBy>Jupiter</cp:lastModifiedBy>
  <cp:revision>3</cp:revision>
  <dcterms:created xsi:type="dcterms:W3CDTF">2018-06-06T06:43:00Z</dcterms:created>
  <dcterms:modified xsi:type="dcterms:W3CDTF">2018-06-06T06:59:00Z</dcterms:modified>
</cp:coreProperties>
</file>