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2065C647" w:rsidR="008571B5" w:rsidRPr="00392EA0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de-DE"/>
        </w:rPr>
      </w:pPr>
      <w:bookmarkStart w:id="0" w:name="_GoBack"/>
      <w:bookmarkEnd w:id="0"/>
      <w:r>
        <w:rPr>
          <w:noProof/>
          <w:color w:val="E7E6E6" w:themeColor="background2"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BA361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FNrI1j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color w:val="3B3838" w:themeColor="background2" w:themeShade="40"/>
          <w:sz w:val="40"/>
          <w:szCs w:val="40"/>
          <w:lang w:val="de-DE"/>
        </w:rPr>
        <w:t>LION</w:t>
      </w:r>
      <w:r>
        <w:rPr>
          <w:color w:val="3B3838" w:themeColor="background2" w:themeShade="40"/>
          <w:sz w:val="40"/>
          <w:szCs w:val="40"/>
          <w:lang w:val="de-DE"/>
        </w:rPr>
        <w:br/>
      </w:r>
      <w:r>
        <w:rPr>
          <w:b/>
          <w:bCs/>
          <w:color w:val="EB8215"/>
          <w:sz w:val="28"/>
          <w:szCs w:val="28"/>
          <w:lang w:val="de-DE"/>
        </w:rPr>
        <w:t>KOMPAKTER, HYDRAULISCHER TORSCHLIESSER FÜR JEDE TORBANDSITUATION</w:t>
      </w: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 w:cs="Calibri Light (Koppen)"/>
          <w:b/>
          <w:bCs/>
          <w:color w:val="EB8215"/>
          <w:sz w:val="20"/>
          <w:szCs w:val="20"/>
          <w:lang w:val="de-DE"/>
        </w:rPr>
        <w:t>SPEZIFIKATIONEN</w:t>
      </w:r>
    </w:p>
    <w:p w14:paraId="79BF6ED6" w14:textId="77777777" w:rsidR="004B3EDE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ist zu 100 % mechanisch ausgeführt (also ohne elektronische Bauelemente).</w:t>
      </w:r>
    </w:p>
    <w:p w14:paraId="400C0792" w14:textId="77777777" w:rsidR="004B3EDE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Die Schließgeschwindigkeit des Tors lässt sich durch bloßes Einstellen der entsprechenden Stellschraube eines Ventils mit einem Inbusschlüssel anpassen.</w:t>
      </w:r>
    </w:p>
    <w:p w14:paraId="288B4162" w14:textId="77777777" w:rsidR="004B3EDE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Ein Endschlag (ungedämpfte Schließung bei fast geschlossener Tür) am Torschließer lässt sich aktivieren, um die Verriegelung des Tors zu gewährleisten.</w:t>
      </w:r>
    </w:p>
    <w:p w14:paraId="0158222C" w14:textId="77777777" w:rsidR="004B3EDE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Endschlag (ungedämpfte Schließung bei fast geschlossener Tür) am Torschließer lässt sich vollständig deaktivieren, um eine geräuscharme Schließung zu erhalten (d. h. in Kombination mit Magnetschlössern).</w:t>
      </w:r>
    </w:p>
    <w:p w14:paraId="2D23B618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  <w:lang w:val="de-DE"/>
        </w:rPr>
        <w:t xml:space="preserve">Die Schließkraft ist einstellbar. </w:t>
      </w:r>
    </w:p>
    <w:p w14:paraId="4E0D94D4" w14:textId="77777777" w:rsidR="004B3EDE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ermöglicht einen Öffnungswinkel des Tors von 180°.</w:t>
      </w:r>
    </w:p>
    <w:p w14:paraId="7A1373BF" w14:textId="77777777" w:rsidR="004B3EDE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Wenn ganz geöffnet (180°), wird der Torschließer das Tor über die 180° hinweg auch selbsttätig ganz schließen.</w:t>
      </w:r>
    </w:p>
    <w:p w14:paraId="574C701B" w14:textId="77777777" w:rsidR="004B3EDE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Torschließer weist einen hydraulischen Dämpfungsmechanismus auf. </w:t>
      </w:r>
    </w:p>
    <w:p w14:paraId="2A759041" w14:textId="77777777" w:rsidR="004B3EDE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wird in Europa oder in den USA konstruiert und gefertigt.</w:t>
      </w:r>
    </w:p>
    <w:p w14:paraId="7B2BDC49" w14:textId="77777777" w:rsidR="004B3EDE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Torschließer entspricht der Normierung von ROSPA (Britischer Verein zur Unfallprävention, </w:t>
      </w:r>
      <w:r>
        <w:rPr>
          <w:rFonts w:ascii="Calibri" w:hAnsi="Calibri" w:cs="Calibri"/>
          <w:i/>
          <w:iCs/>
          <w:lang w:val="de-DE"/>
        </w:rPr>
        <w:t xml:space="preserve">Society </w:t>
      </w:r>
      <w:proofErr w:type="spellStart"/>
      <w:r>
        <w:rPr>
          <w:rFonts w:ascii="Calibri" w:hAnsi="Calibri" w:cs="Calibri"/>
          <w:i/>
          <w:iCs/>
          <w:lang w:val="de-DE"/>
        </w:rPr>
        <w:t>for</w:t>
      </w:r>
      <w:proofErr w:type="spellEnd"/>
      <w:r>
        <w:rPr>
          <w:rFonts w:ascii="Calibri" w:hAnsi="Calibri" w:cs="Calibri"/>
          <w:i/>
          <w:iCs/>
          <w:lang w:val="de-DE"/>
        </w:rPr>
        <w:t xml:space="preserve"> </w:t>
      </w:r>
      <w:proofErr w:type="spellStart"/>
      <w:r>
        <w:rPr>
          <w:rFonts w:ascii="Calibri" w:hAnsi="Calibri" w:cs="Calibri"/>
          <w:i/>
          <w:iCs/>
          <w:lang w:val="de-DE"/>
        </w:rPr>
        <w:t>the</w:t>
      </w:r>
      <w:proofErr w:type="spellEnd"/>
      <w:r>
        <w:rPr>
          <w:rFonts w:ascii="Calibri" w:hAnsi="Calibri" w:cs="Calibri"/>
          <w:i/>
          <w:iCs/>
          <w:lang w:val="de-DE"/>
        </w:rPr>
        <w:t xml:space="preserve"> </w:t>
      </w:r>
      <w:proofErr w:type="spellStart"/>
      <w:r>
        <w:rPr>
          <w:rFonts w:ascii="Calibri" w:hAnsi="Calibri" w:cs="Calibri"/>
          <w:i/>
          <w:iCs/>
          <w:lang w:val="de-DE"/>
        </w:rPr>
        <w:t>Prevention</w:t>
      </w:r>
      <w:proofErr w:type="spellEnd"/>
      <w:r>
        <w:rPr>
          <w:rFonts w:ascii="Calibri" w:hAnsi="Calibri" w:cs="Calibri"/>
          <w:i/>
          <w:iCs/>
          <w:lang w:val="de-DE"/>
        </w:rPr>
        <w:t xml:space="preserve"> </w:t>
      </w:r>
      <w:proofErr w:type="spellStart"/>
      <w:r>
        <w:rPr>
          <w:rFonts w:ascii="Calibri" w:hAnsi="Calibri" w:cs="Calibri"/>
          <w:i/>
          <w:iCs/>
          <w:lang w:val="de-DE"/>
        </w:rPr>
        <w:t>of</w:t>
      </w:r>
      <w:proofErr w:type="spellEnd"/>
      <w:r>
        <w:rPr>
          <w:rFonts w:ascii="Calibri" w:hAnsi="Calibri" w:cs="Calibri"/>
          <w:i/>
          <w:iCs/>
          <w:lang w:val="de-DE"/>
        </w:rPr>
        <w:t xml:space="preserve"> </w:t>
      </w:r>
      <w:proofErr w:type="spellStart"/>
      <w:r>
        <w:rPr>
          <w:rFonts w:ascii="Calibri" w:hAnsi="Calibri" w:cs="Calibri"/>
          <w:i/>
          <w:iCs/>
          <w:lang w:val="de-DE"/>
        </w:rPr>
        <w:t>Accidents</w:t>
      </w:r>
      <w:proofErr w:type="spellEnd"/>
      <w:r>
        <w:rPr>
          <w:rFonts w:ascii="Calibri" w:hAnsi="Calibri" w:cs="Calibri"/>
          <w:lang w:val="de-DE"/>
        </w:rPr>
        <w:t>).</w:t>
      </w:r>
    </w:p>
    <w:p w14:paraId="5CAED215" w14:textId="77777777" w:rsidR="004B3EDE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hat doppelte Gummidichtungen, um stets Öllecks zu vermeiden.</w:t>
      </w:r>
    </w:p>
    <w:p w14:paraId="39BE4952" w14:textId="77777777" w:rsidR="004B3EDE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verwendet Rotationsdichtungen (im Gegensatz zu Lineardichtungen), um die Langlebigkeit des Torschließers zu gewährleisten.</w:t>
      </w:r>
    </w:p>
    <w:p w14:paraId="540F9286" w14:textId="6835A6B7" w:rsidR="004B3EDE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Torschließer ist für das Schließen von Toren mit einem Gewicht von max. </w:t>
      </w:r>
      <w:r w:rsidR="00392EA0">
        <w:rPr>
          <w:rFonts w:ascii="Calibri" w:hAnsi="Calibri" w:cs="Calibri"/>
          <w:lang w:val="de-DE"/>
        </w:rPr>
        <w:t>75 kg und einer Breite von max. </w:t>
      </w:r>
      <w:r>
        <w:rPr>
          <w:rFonts w:ascii="Calibri" w:hAnsi="Calibri" w:cs="Calibri"/>
          <w:lang w:val="de-DE"/>
        </w:rPr>
        <w:t>1,1 m geeignet.</w:t>
      </w:r>
    </w:p>
    <w:p w14:paraId="7475004F" w14:textId="77777777" w:rsidR="004B3EDE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Widerstand zum Öffnen des Torschließers beträgt maximal 15 Nm.</w:t>
      </w:r>
    </w:p>
    <w:p w14:paraId="30B13BB5" w14:textId="6D499A3D" w:rsidR="007F7140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Torschließer ist </w:t>
      </w:r>
      <w:r w:rsidR="00392EA0">
        <w:rPr>
          <w:rFonts w:ascii="Calibri" w:hAnsi="Calibri" w:cs="Calibri"/>
          <w:lang w:val="de-DE"/>
        </w:rPr>
        <w:t xml:space="preserve">in </w:t>
      </w:r>
      <w:r>
        <w:rPr>
          <w:rFonts w:ascii="Calibri" w:hAnsi="Calibri" w:cs="Calibri"/>
          <w:lang w:val="de-DE"/>
        </w:rPr>
        <w:t>Schwarz oder Silber erhältlich.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 w:cs="Calibri Light (Koppen)"/>
          <w:b/>
          <w:bCs/>
          <w:color w:val="EB8215"/>
          <w:sz w:val="20"/>
          <w:szCs w:val="20"/>
          <w:lang w:val="de-DE"/>
        </w:rPr>
        <w:t>LEISTUNGSFÄHIGKEIT</w:t>
      </w:r>
    </w:p>
    <w:p w14:paraId="36698EDE" w14:textId="77777777" w:rsidR="004B3EDE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ist speziell für die Außenanwendung bestimmt (IP 69).</w:t>
      </w:r>
    </w:p>
    <w:p w14:paraId="0A9ABD42" w14:textId="27B22B6E" w:rsidR="004B3EDE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Die hydraulische Dämpfung funktioniert bei allen Temperaturen ordnun</w:t>
      </w:r>
      <w:r w:rsidR="00392EA0">
        <w:rPr>
          <w:rFonts w:ascii="Calibri" w:hAnsi="Calibri" w:cs="Calibri"/>
          <w:lang w:val="de-DE"/>
        </w:rPr>
        <w:t>gsgemäß, gemessen bei einer 90°</w:t>
      </w:r>
      <w:r w:rsidR="00392EA0">
        <w:rPr>
          <w:rFonts w:ascii="Calibri" w:hAnsi="Calibri" w:cs="Calibri"/>
          <w:lang w:val="de-DE"/>
        </w:rPr>
        <w:noBreakHyphen/>
      </w:r>
      <w:r>
        <w:rPr>
          <w:rFonts w:ascii="Calibri" w:hAnsi="Calibri" w:cs="Calibri"/>
          <w:lang w:val="de-DE"/>
        </w:rPr>
        <w:t>Öffnung, ohne Anpassungen während des Sommers oder Winters. Die Ölviskosität hat keinen Einfluss auf die Leistungsfähigkeit des Torschließers.</w:t>
      </w:r>
    </w:p>
    <w:p w14:paraId="6D5B41F3" w14:textId="3C09D98D" w:rsidR="004B3EDE" w:rsidRPr="00392EA0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Die Schließzeit liegt nicht unter 10 Sekunden bei 70 </w:t>
      </w:r>
      <w:r w:rsidR="00392EA0">
        <w:rPr>
          <w:rFonts w:ascii="Calibri" w:hAnsi="Calibri" w:cs="Calibri"/>
          <w:lang w:val="de-DE"/>
        </w:rPr>
        <w:t>°</w:t>
      </w:r>
      <w:r>
        <w:rPr>
          <w:rFonts w:ascii="Calibri" w:hAnsi="Calibri" w:cs="Calibri"/>
          <w:lang w:val="de-DE"/>
        </w:rPr>
        <w:t>C (Sommer).</w:t>
      </w:r>
    </w:p>
    <w:p w14:paraId="60FDF139" w14:textId="247A50AE" w:rsidR="004B3EDE" w:rsidRPr="00392EA0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Die Schließzeit ist nicht</w:t>
      </w:r>
      <w:r w:rsidR="00392EA0">
        <w:rPr>
          <w:rFonts w:ascii="Calibri" w:hAnsi="Calibri" w:cs="Calibri"/>
          <w:lang w:val="de-DE"/>
        </w:rPr>
        <w:t xml:space="preserve"> länger als 30 Sekunden bei -30 °</w:t>
      </w:r>
      <w:r>
        <w:rPr>
          <w:rFonts w:ascii="Calibri" w:hAnsi="Calibri" w:cs="Calibri"/>
          <w:lang w:val="de-DE"/>
        </w:rPr>
        <w:t>C (</w:t>
      </w:r>
      <w:r w:rsidR="00011059">
        <w:rPr>
          <w:rFonts w:ascii="Calibri" w:hAnsi="Calibri" w:cs="Calibri"/>
          <w:lang w:val="de-DE"/>
        </w:rPr>
        <w:t>Winter</w:t>
      </w:r>
      <w:r>
        <w:rPr>
          <w:rFonts w:ascii="Calibri" w:hAnsi="Calibri" w:cs="Calibri"/>
          <w:lang w:val="de-DE"/>
        </w:rPr>
        <w:t>).</w:t>
      </w:r>
    </w:p>
    <w:p w14:paraId="091C11EB" w14:textId="77777777" w:rsidR="004B3EDE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Schließer wurde auf 500.000 Bewegungen getestet.</w:t>
      </w:r>
    </w:p>
    <w:p w14:paraId="14E821AA" w14:textId="77777777" w:rsidR="004B3EDE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Schließer ist wartungsfrei (weder Schmierung, noch Ölnachfüllung erforderlich).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  <w:lang w:val="de-DE"/>
        </w:rPr>
        <w:t>Die Herstellergarantie beträgt 3 Jahre.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 w:cs="Calibri Light (Koppen)"/>
          <w:b/>
          <w:bCs/>
          <w:color w:val="EB8215"/>
          <w:sz w:val="20"/>
          <w:szCs w:val="20"/>
          <w:lang w:val="de-DE"/>
        </w:rPr>
        <w:t>MONTAGE</w:t>
      </w:r>
    </w:p>
    <w:p w14:paraId="21C2E157" w14:textId="77777777" w:rsidR="004B3EDE" w:rsidRPr="00011059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lässt sich an Torprofile von mind. 40 mm und mit einer Wanddicke von mind. 2 mm montieren, und zwar in vorab mit einer Bohrschablone gebohrte Löcher von 15 mm.</w:t>
      </w:r>
    </w:p>
    <w:p w14:paraId="4C4B8B2A" w14:textId="77777777" w:rsidR="004B3EDE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muss vormontierte Verbindungselemente (kein Schweißen) mit Edelstahl-Schrauben aufweisen. Alle Bügel zur Befestigung sind im Lieferumfang des Produktes enthalten.</w:t>
      </w:r>
    </w:p>
    <w:p w14:paraId="0926ABD1" w14:textId="77777777" w:rsidR="004B3EDE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gleiche Torschließer ist für links- und rechtsdrehende Tore geeignet.</w:t>
      </w:r>
    </w:p>
    <w:p w14:paraId="2B9A376F" w14:textId="77777777" w:rsidR="004B3EDE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Torschließer erfordert keinen </w:t>
      </w:r>
      <w:proofErr w:type="spellStart"/>
      <w:r>
        <w:rPr>
          <w:rFonts w:ascii="Calibri" w:hAnsi="Calibri" w:cs="Calibri"/>
          <w:lang w:val="de-DE"/>
        </w:rPr>
        <w:t>Torstopp</w:t>
      </w:r>
      <w:proofErr w:type="spellEnd"/>
      <w:r>
        <w:rPr>
          <w:rFonts w:ascii="Calibri" w:hAnsi="Calibri" w:cs="Calibri"/>
          <w:lang w:val="de-DE"/>
        </w:rPr>
        <w:t xml:space="preserve"> zur Begrenzung des Öffnungswinkels.</w:t>
      </w:r>
    </w:p>
    <w:p w14:paraId="564D743D" w14:textId="77777777" w:rsidR="004B3EDE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Ein erläuterndes 3D</w:t>
      </w:r>
      <w:r>
        <w:rPr>
          <w:rFonts w:ascii="Calibri" w:hAnsi="Calibri" w:cs="Calibri"/>
          <w:lang w:val="de-DE"/>
        </w:rPr>
        <w:noBreakHyphen/>
        <w:t>Installationsvideo ist zur Unterstützung des Monteurs verfügbar.</w:t>
      </w:r>
    </w:p>
    <w:p w14:paraId="15D04867" w14:textId="77777777" w:rsidR="004C60CF" w:rsidRPr="00392EA0" w:rsidRDefault="004C60CF" w:rsidP="004C60CF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Bohrschablonen sind im Lieferumfang zur Unterstützung des Monteurs enthalten.</w:t>
      </w:r>
    </w:p>
    <w:p w14:paraId="727661AB" w14:textId="7947C572" w:rsidR="004C60CF" w:rsidRPr="00392EA0" w:rsidRDefault="004C60CF" w:rsidP="004C60CF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Eine optionale Bohrschablone könnte für eine einwandfreie Montage sinnvoll sein.</w:t>
      </w:r>
    </w:p>
    <w:p w14:paraId="2D11C7F6" w14:textId="77777777" w:rsidR="00EF36A9" w:rsidRDefault="00EF36A9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z w:val="20"/>
          <w:szCs w:val="20"/>
          <w:lang w:val="de-DE"/>
        </w:rPr>
      </w:pPr>
    </w:p>
    <w:p w14:paraId="51ED780C" w14:textId="77777777" w:rsidR="00332256" w:rsidRPr="009253EB" w:rsidRDefault="00332256" w:rsidP="004C7EF3">
      <w:pPr>
        <w:pStyle w:val="Pa1"/>
        <w:spacing w:before="240" w:after="120"/>
      </w:pPr>
      <w:r>
        <w:rPr>
          <w:rFonts w:asciiTheme="majorHAnsi" w:hAnsiTheme="majorHAnsi" w:cs="Calibri Light (Koppen)"/>
          <w:b/>
          <w:bCs/>
          <w:color w:val="EB8215"/>
          <w:sz w:val="20"/>
          <w:szCs w:val="20"/>
          <w:lang w:val="de-DE"/>
        </w:rPr>
        <w:t>MATERIAL</w:t>
      </w:r>
    </w:p>
    <w:p w14:paraId="48BA98CF" w14:textId="77777777" w:rsidR="004B3EDE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Mechanismus ist aus Edelstahl- und Aluminiumbauteilen hergestellt.</w:t>
      </w:r>
    </w:p>
    <w:p w14:paraId="398508CD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  <w:lang w:val="de-DE"/>
        </w:rPr>
        <w:t xml:space="preserve">Das Gehäuse des Mechanismus ist aus extrudiertem, pulverbeschichtetem Aluminium gefertigt (keine Nasslackierung oder </w:t>
      </w:r>
      <w:proofErr w:type="spellStart"/>
      <w:r>
        <w:rPr>
          <w:rFonts w:ascii="Calibri" w:hAnsi="Calibri" w:cs="Calibri"/>
          <w:lang w:val="de-DE"/>
        </w:rPr>
        <w:t>Anodisation</w:t>
      </w:r>
      <w:proofErr w:type="spellEnd"/>
      <w:r>
        <w:rPr>
          <w:rFonts w:ascii="Calibri" w:hAnsi="Calibri" w:cs="Calibri"/>
          <w:lang w:val="de-DE"/>
        </w:rPr>
        <w:t xml:space="preserve">). Die Pulverbeschichtung erfolgt nach den </w:t>
      </w:r>
      <w:proofErr w:type="spellStart"/>
      <w:r>
        <w:rPr>
          <w:rFonts w:ascii="Calibri" w:hAnsi="Calibri" w:cs="Calibri"/>
          <w:lang w:val="de-DE"/>
        </w:rPr>
        <w:t>Qualicoat</w:t>
      </w:r>
      <w:proofErr w:type="spellEnd"/>
      <w:r>
        <w:rPr>
          <w:rFonts w:ascii="Calibri" w:hAnsi="Calibri" w:cs="Calibri"/>
          <w:lang w:val="de-DE"/>
        </w:rPr>
        <w:noBreakHyphen/>
        <w:t>Standards.</w:t>
      </w:r>
    </w:p>
    <w:p w14:paraId="3FAF84E0" w14:textId="77777777" w:rsidR="004B3EDE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hat eine Korrosionsbeständigkeit von 500 Stunden in der Salznebelbank, gemäß ISO 9227.</w:t>
      </w:r>
    </w:p>
    <w:p w14:paraId="4B896E80" w14:textId="77777777" w:rsidR="004B3EDE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 Torschließer ist vollständig wetterbeständig und staubdicht.</w:t>
      </w:r>
    </w:p>
    <w:p w14:paraId="7453A705" w14:textId="7260F844" w:rsidR="00332256" w:rsidRPr="00392EA0" w:rsidRDefault="004B3EDE" w:rsidP="004B3EDE">
      <w:pPr>
        <w:pStyle w:val="Bullets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Der Torschließer hat eine UV-Beständigkeit gegen Verfärbung von 500 Stunden. </w:t>
      </w:r>
    </w:p>
    <w:p w14:paraId="483B4F4C" w14:textId="77777777" w:rsidR="007E43F1" w:rsidRPr="00392EA0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de-DE"/>
        </w:rPr>
      </w:pPr>
    </w:p>
    <w:sectPr w:rsidR="007E43F1" w:rsidRPr="00392EA0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A83D9" w14:textId="77777777" w:rsidR="00791F91" w:rsidRDefault="00791F91" w:rsidP="0055711E">
      <w:pPr>
        <w:spacing w:after="0" w:line="240" w:lineRule="auto"/>
      </w:pPr>
      <w:r>
        <w:separator/>
      </w:r>
    </w:p>
  </w:endnote>
  <w:endnote w:type="continuationSeparator" w:id="0">
    <w:p w14:paraId="4DB0EF54" w14:textId="77777777" w:rsidR="00791F91" w:rsidRDefault="00791F91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Voettekst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  <w:lang w:val="de-DE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590988" w:rsidRDefault="008571B5" w:rsidP="008571B5">
                          <w:pPr>
                            <w:jc w:val="right"/>
                            <w:rPr>
                              <w:color w:val="EB8215"/>
                              <w:lang w:val="de-DE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  <w:lang w:val="de-DE"/>
                            </w:rPr>
                            <w:t xml:space="preserve">Tel. +32(0)56 77 27 66, Fax. +32(0)56 77 69 26, info@locinox.com, </w:t>
                          </w:r>
                          <w:r>
                            <w:rPr>
                              <w:rStyle w:val="A1"/>
                              <w:b/>
                              <w:bCs/>
                              <w:color w:val="EB8215"/>
                              <w:lang w:val="de-DE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>
                      <w:rPr>
                        <w:rStyle w:val="A1"/>
                        <w:color w:val="262626" w:themeColor="text1" w:themeTint="D9"/>
                        <w:lang w:val="de-DE"/>
                      </w:rPr>
                      <w:t>Mannebeekstraat 21, 8790 Waregem - Belgium</w:t>
                    </w:r>
                  </w:p>
                  <w:p w14:paraId="698664CC" w14:textId="28573F8B" w:rsidR="008571B5" w:rsidRPr="00590988" w:rsidRDefault="008571B5" w:rsidP="008571B5">
                    <w:pPr>
                      <w:jc w:val="right"/>
                      <w:rPr>
                        <w:color w:val="EB8215"/>
                        <w:lang w:val="de-DE"/>
                      </w:rPr>
                    </w:pPr>
                    <w:r>
                      <w:rPr>
                        <w:rStyle w:val="A1"/>
                        <w:color w:val="262626" w:themeColor="text1" w:themeTint="D9"/>
                        <w:lang w:val="de-DE"/>
                      </w:rPr>
                      <w:t xml:space="preserve">Tel. +32(0)56 77 27 66, Fax. +32(0)56 77 69 26, info@locinox.com, </w:t>
                    </w:r>
                    <w:r>
                      <w:rPr>
                        <w:rStyle w:val="A1"/>
                        <w:b/>
                        <w:bCs/>
                        <w:color w:val="EB8215"/>
                        <w:lang w:val="de-DE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E7E6E6" w:themeColor="background2"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EF8A6C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17107" w14:textId="77777777" w:rsidR="00791F91" w:rsidRDefault="00791F91" w:rsidP="0055711E">
      <w:pPr>
        <w:spacing w:after="0" w:line="240" w:lineRule="auto"/>
      </w:pPr>
      <w:r>
        <w:separator/>
      </w:r>
    </w:p>
  </w:footnote>
  <w:footnote w:type="continuationSeparator" w:id="0">
    <w:p w14:paraId="2D3EF7EC" w14:textId="77777777" w:rsidR="00791F91" w:rsidRDefault="00791F91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</w:rPr>
    </w:pPr>
    <w:r>
      <w:rPr>
        <w:rFonts w:cstheme="minorHAnsi"/>
        <w:color w:val="AEAAAA" w:themeColor="background2" w:themeShade="BF"/>
        <w:sz w:val="24"/>
        <w:szCs w:val="24"/>
        <w:lang w:val="de-DE"/>
      </w:rPr>
      <w:t>ARCHITECTS &amp; ENGINEERING SPECIFICATIONS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71"/>
    <w:rsid w:val="00001FC4"/>
    <w:rsid w:val="00011059"/>
    <w:rsid w:val="00030E90"/>
    <w:rsid w:val="00084143"/>
    <w:rsid w:val="00191D92"/>
    <w:rsid w:val="00332256"/>
    <w:rsid w:val="00392EA0"/>
    <w:rsid w:val="004B3EDE"/>
    <w:rsid w:val="004C60CF"/>
    <w:rsid w:val="004C7EF3"/>
    <w:rsid w:val="0055711E"/>
    <w:rsid w:val="00590988"/>
    <w:rsid w:val="005C315C"/>
    <w:rsid w:val="00791F91"/>
    <w:rsid w:val="007D7949"/>
    <w:rsid w:val="007E43F1"/>
    <w:rsid w:val="007F7140"/>
    <w:rsid w:val="008571B5"/>
    <w:rsid w:val="00915CB2"/>
    <w:rsid w:val="00A02D22"/>
    <w:rsid w:val="00A64315"/>
    <w:rsid w:val="00B77605"/>
    <w:rsid w:val="00CD230B"/>
    <w:rsid w:val="00D17000"/>
    <w:rsid w:val="00D53528"/>
    <w:rsid w:val="00D82671"/>
    <w:rsid w:val="00E10401"/>
    <w:rsid w:val="00E26144"/>
    <w:rsid w:val="00EF36A9"/>
    <w:rsid w:val="00F57826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docId w15:val="{1B65AB2A-6250-4BB4-A009-C8233CD3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3095</Characters>
  <Application>Microsoft Office Word</Application>
  <DocSecurity>0</DocSecurity>
  <Lines>52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Jurgen Hofman</dc:creator>
  <cp:lastModifiedBy>Maaike</cp:lastModifiedBy>
  <cp:revision>2</cp:revision>
  <dcterms:created xsi:type="dcterms:W3CDTF">2018-06-08T11:42:00Z</dcterms:created>
  <dcterms:modified xsi:type="dcterms:W3CDTF">2018-06-08T11:42:00Z</dcterms:modified>
</cp:coreProperties>
</file>